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ind w:left="-199"/>
        <w:jc w:val="center"/>
        <w:rPr>
          <w:rFonts w:ascii="微软雅黑 Light" w:hAnsi="微软雅黑 Light" w:eastAsia="微软雅黑 Light" w:cs="Arial"/>
          <w:sz w:val="36"/>
          <w:szCs w:val="36"/>
          <w:highlight w:val="none"/>
        </w:rPr>
      </w:pPr>
      <w:r>
        <w:rPr>
          <w:rFonts w:hint="eastAsia" w:ascii="微软雅黑 Light" w:hAnsi="微软雅黑 Light" w:eastAsia="微软雅黑 Light" w:cs="Arial"/>
          <w:b/>
          <w:sz w:val="36"/>
          <w:szCs w:val="36"/>
          <w:highlight w:val="none"/>
        </w:rPr>
        <w:t xml:space="preserve">靖江市第二人民医院电子病历信息管理系统</w:t>
      </w:r>
      <w:r>
        <w:rPr>
          <w:rFonts w:hint="eastAsia" w:ascii="微软雅黑 Light" w:hAnsi="微软雅黑 Light" w:eastAsia="微软雅黑 Light" w:cs="Arial"/>
          <w:b/>
          <w:sz w:val="36"/>
          <w:szCs w:val="36"/>
          <w:highlight w:val="none"/>
          <w:lang w:val="en-US" w:eastAsia="zh-CN"/>
        </w:rPr>
        <w:t xml:space="preserve">更换</w:t>
      </w:r>
      <w:r>
        <w:rPr>
          <w:rFonts w:hint="eastAsia" w:ascii="微软雅黑 Light" w:hAnsi="微软雅黑 Light" w:eastAsia="微软雅黑 Light" w:cs="Arial"/>
          <w:b/>
          <w:sz w:val="36"/>
          <w:szCs w:val="36"/>
          <w:highlight w:val="none"/>
        </w:rPr>
        <w:t xml:space="preserve">项目</w:t>
      </w:r>
      <w:r>
        <w:rPr>
          <w:highlight w:val="none"/>
        </w:rPr>
      </w:r>
      <w:r/>
    </w:p>
    <w:p>
      <w:pPr>
        <w:rPr>
          <w:rFonts w:ascii="微软雅黑 Light" w:hAnsi="微软雅黑 Light" w:eastAsia="微软雅黑 Light" w:cs="Arial"/>
          <w:sz w:val="36"/>
          <w:szCs w:val="36"/>
          <w:highlight w:val="none"/>
        </w:rPr>
      </w:pPr>
      <w:r>
        <w:rPr>
          <w:rFonts w:ascii="微软雅黑 Light" w:hAnsi="微软雅黑 Light" w:eastAsia="微软雅黑 Light" w:cs="Arial"/>
          <w:sz w:val="36"/>
          <w:szCs w:val="36"/>
          <w:highlight w:val="none"/>
        </w:rPr>
      </w:r>
      <w:r>
        <w:rPr>
          <w:highlight w:val="none"/>
        </w:rPr>
      </w:r>
      <w:r/>
    </w:p>
    <w:p>
      <w:pPr>
        <w:rPr>
          <w:rFonts w:ascii="微软雅黑 Light" w:hAnsi="微软雅黑 Light" w:eastAsia="微软雅黑 Light" w:cs="Arial"/>
          <w:sz w:val="36"/>
          <w:szCs w:val="36"/>
          <w:highlight w:val="none"/>
        </w:rPr>
      </w:pPr>
      <w:r>
        <w:rPr>
          <w:rFonts w:ascii="微软雅黑 Light" w:hAnsi="微软雅黑 Light" w:eastAsia="微软雅黑 Light" w:cs="Arial"/>
          <w:sz w:val="36"/>
          <w:szCs w:val="36"/>
          <w:highlight w:val="none"/>
        </w:rPr>
      </w:r>
      <w:r>
        <w:rPr>
          <w:highlight w:val="none"/>
        </w:rPr>
      </w:r>
      <w:r/>
    </w:p>
    <w:p>
      <w:pPr>
        <w:rPr>
          <w:rFonts w:ascii="微软雅黑 Light" w:hAnsi="微软雅黑 Light" w:eastAsia="微软雅黑 Light" w:cs="Arial"/>
          <w:sz w:val="36"/>
          <w:szCs w:val="36"/>
          <w:highlight w:val="none"/>
        </w:rPr>
      </w:pPr>
      <w:r>
        <w:rPr>
          <w:rFonts w:ascii="微软雅黑 Light" w:hAnsi="微软雅黑 Light" w:eastAsia="微软雅黑 Light" w:cs="Arial"/>
          <w:sz w:val="36"/>
          <w:szCs w:val="36"/>
          <w:highlight w:val="none"/>
        </w:rPr>
      </w:r>
      <w:r>
        <w:rPr>
          <w:highlight w:val="none"/>
        </w:rPr>
      </w:r>
      <w:r/>
    </w:p>
    <w:p>
      <w:pPr>
        <w:rPr>
          <w:rFonts w:ascii="微软雅黑 Light" w:hAnsi="微软雅黑 Light" w:eastAsia="微软雅黑 Light" w:cs="Arial"/>
          <w:sz w:val="36"/>
          <w:szCs w:val="36"/>
          <w:highlight w:val="none"/>
        </w:rPr>
      </w:pPr>
      <w:r>
        <w:rPr>
          <w:rFonts w:ascii="微软雅黑 Light" w:hAnsi="微软雅黑 Light" w:eastAsia="微软雅黑 Light" w:cs="Arial"/>
          <w:sz w:val="36"/>
          <w:szCs w:val="36"/>
          <w:highlight w:val="none"/>
        </w:rPr>
      </w:r>
      <w:r>
        <w:rPr>
          <w:highlight w:val="none"/>
        </w:rPr>
      </w:r>
      <w:r/>
    </w:p>
    <w:p>
      <w:pPr>
        <w:rPr>
          <w:rFonts w:ascii="微软雅黑 Light" w:hAnsi="微软雅黑 Light" w:eastAsia="微软雅黑 Light" w:cs="Arial"/>
          <w:sz w:val="36"/>
          <w:szCs w:val="36"/>
          <w:highlight w:val="none"/>
        </w:rPr>
      </w:pPr>
      <w:r>
        <w:rPr>
          <w:rFonts w:ascii="微软雅黑 Light" w:hAnsi="微软雅黑 Light" w:eastAsia="微软雅黑 Light" w:cs="Arial"/>
          <w:sz w:val="36"/>
          <w:szCs w:val="36"/>
          <w:highlight w:val="none"/>
        </w:rPr>
      </w:r>
      <w:r>
        <w:rPr>
          <w:highlight w:val="none"/>
        </w:rPr>
      </w:r>
      <w:r/>
    </w:p>
    <w:p>
      <w:pPr>
        <w:jc w:val="center"/>
        <w:rPr>
          <w:rFonts w:ascii="微软雅黑 Light" w:hAnsi="微软雅黑 Light" w:eastAsia="微软雅黑 Light" w:cs="Arial"/>
          <w:b/>
          <w:bCs/>
          <w:sz w:val="36"/>
          <w:szCs w:val="36"/>
          <w:highlight w:val="none"/>
        </w:rPr>
      </w:pPr>
      <w:r>
        <w:rPr>
          <w:rFonts w:ascii="微软雅黑 Light" w:hAnsi="微软雅黑 Light" w:eastAsia="微软雅黑 Light" w:cs="Arial"/>
          <w:b/>
          <w:bCs/>
          <w:sz w:val="36"/>
          <w:szCs w:val="36"/>
          <w:highlight w:val="none"/>
        </w:rPr>
        <w:t xml:space="preserve">招 标 文 件</w:t>
      </w:r>
      <w:r>
        <w:rPr>
          <w:highlight w:val="none"/>
        </w:rPr>
      </w:r>
      <w:r/>
    </w:p>
    <w:p>
      <w:pPr>
        <w:jc w:val="center"/>
        <w:rPr>
          <w:rFonts w:ascii="微软雅黑 Light" w:hAnsi="微软雅黑 Light" w:eastAsia="微软雅黑 Light" w:cs="Arial"/>
          <w:sz w:val="36"/>
          <w:szCs w:val="36"/>
          <w:highlight w:val="none"/>
        </w:rPr>
      </w:pPr>
      <w:r>
        <w:rPr>
          <w:rFonts w:ascii="微软雅黑 Light" w:hAnsi="微软雅黑 Light" w:eastAsia="微软雅黑 Light" w:cs="Arial"/>
          <w:sz w:val="36"/>
          <w:szCs w:val="36"/>
          <w:highlight w:val="none"/>
        </w:rPr>
      </w:r>
      <w:r>
        <w:rPr>
          <w:highlight w:val="none"/>
        </w:rPr>
      </w:r>
      <w:r/>
    </w:p>
    <w:p>
      <w:pPr>
        <w:jc w:val="center"/>
        <w:rPr>
          <w:rFonts w:ascii="微软雅黑 Light" w:hAnsi="微软雅黑 Light" w:eastAsia="微软雅黑 Light" w:cs="Arial"/>
          <w:b/>
          <w:sz w:val="36"/>
          <w:szCs w:val="36"/>
          <w:highlight w:val="none"/>
        </w:rPr>
      </w:pPr>
      <w:r>
        <w:rPr>
          <w:rFonts w:ascii="微软雅黑 Light" w:hAnsi="微软雅黑 Light" w:eastAsia="微软雅黑 Light" w:cs="Arial"/>
          <w:b/>
          <w:sz w:val="36"/>
          <w:szCs w:val="36"/>
          <w:highlight w:val="none"/>
        </w:rPr>
        <w:t xml:space="preserve">（招标编号：</w:t>
      </w:r>
      <w:r>
        <w:rPr>
          <w:rFonts w:hint="eastAsia" w:ascii="微软雅黑 Light" w:hAnsi="微软雅黑 Light" w:eastAsia="微软雅黑 Light" w:cs="Arial"/>
          <w:b/>
          <w:sz w:val="36"/>
          <w:szCs w:val="36"/>
          <w:highlight w:val="none"/>
          <w:lang w:eastAsia="zh-CN"/>
        </w:rPr>
        <w:t xml:space="preserve">JSZC-321282-ZZJT-G2025-0071</w:t>
      </w:r>
      <w:r>
        <w:rPr>
          <w:rFonts w:ascii="微软雅黑 Light" w:hAnsi="微软雅黑 Light" w:eastAsia="微软雅黑 Light" w:cs="Arial"/>
          <w:b/>
          <w:sz w:val="36"/>
          <w:szCs w:val="36"/>
          <w:highlight w:val="none"/>
        </w:rPr>
        <w:t xml:space="preserve">）</w:t>
      </w:r>
      <w:r>
        <w:rPr>
          <w:highlight w:val="none"/>
        </w:rPr>
      </w:r>
      <w:r/>
    </w:p>
    <w:p>
      <w:pPr>
        <w:jc w:val="cente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jc w:val="cente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jc w:val="cente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ind w:firstLine="1084"/>
        <w:jc w:val="left"/>
        <w:spacing w:before="120"/>
        <w:rPr>
          <w:rFonts w:ascii="微软雅黑 Light" w:hAnsi="微软雅黑 Light" w:eastAsia="微软雅黑 Light" w:cs="Arial"/>
          <w:spacing w:val="20"/>
          <w:sz w:val="24"/>
          <w:szCs w:val="24"/>
          <w:highlight w:val="none"/>
          <w:u w:val="single"/>
        </w:rPr>
      </w:pPr>
      <w:r>
        <w:rPr>
          <w:rFonts w:ascii="微软雅黑 Light" w:hAnsi="微软雅黑 Light" w:eastAsia="微软雅黑 Light" w:cs="Arial"/>
          <w:b/>
          <w:bCs/>
          <w:spacing w:val="20"/>
          <w:sz w:val="24"/>
          <w:szCs w:val="24"/>
          <w:highlight w:val="none"/>
        </w:rPr>
        <w:t xml:space="preserve">采 购 人：</w:t>
      </w:r>
      <w:r>
        <w:rPr>
          <w:rFonts w:hint="eastAsia" w:ascii="微软雅黑 Light" w:hAnsi="微软雅黑 Light" w:eastAsia="微软雅黑 Light" w:cs="Arial"/>
          <w:b/>
          <w:bCs/>
          <w:spacing w:val="20"/>
          <w:sz w:val="24"/>
          <w:szCs w:val="24"/>
          <w:highlight w:val="none"/>
          <w:u w:val="single"/>
          <w:lang w:val="en-GB"/>
        </w:rPr>
        <w:t xml:space="preserve">靖江市第二人民医院 </w:t>
      </w:r>
      <w:r>
        <w:rPr>
          <w:rFonts w:hint="eastAsia" w:ascii="微软雅黑 Light" w:hAnsi="微软雅黑 Light" w:eastAsia="微软雅黑 Light" w:cs="Arial"/>
          <w:b/>
          <w:bCs/>
          <w:spacing w:val="20"/>
          <w:sz w:val="24"/>
          <w:szCs w:val="24"/>
          <w:highlight w:val="none"/>
          <w:u w:val="single"/>
        </w:rPr>
        <w:t xml:space="preserve"> </w:t>
      </w:r>
      <w:r>
        <w:rPr>
          <w:highlight w:val="none"/>
        </w:rPr>
      </w:r>
      <w:r/>
    </w:p>
    <w:p>
      <w:pPr>
        <w:ind w:firstLine="1084"/>
        <w:jc w:val="left"/>
        <w:spacing w:before="120"/>
        <w:rPr>
          <w:rFonts w:ascii="微软雅黑 Light" w:hAnsi="微软雅黑 Light" w:eastAsia="微软雅黑 Light" w:cs="Arial"/>
          <w:b/>
          <w:bCs/>
          <w:spacing w:val="20"/>
          <w:sz w:val="24"/>
          <w:szCs w:val="24"/>
          <w:highlight w:val="none"/>
        </w:rPr>
      </w:pPr>
      <w:r>
        <w:rPr>
          <w:rFonts w:ascii="微软雅黑 Light" w:hAnsi="微软雅黑 Light" w:eastAsia="微软雅黑 Light" w:cs="Arial"/>
          <w:b/>
          <w:bCs/>
          <w:spacing w:val="20"/>
          <w:sz w:val="24"/>
          <w:szCs w:val="24"/>
          <w:highlight w:val="none"/>
        </w:rPr>
      </w:r>
      <w:r>
        <w:rPr>
          <w:highlight w:val="none"/>
        </w:rPr>
      </w:r>
      <w:r/>
    </w:p>
    <w:p>
      <w:pPr>
        <w:ind w:firstLine="1084"/>
        <w:jc w:val="left"/>
        <w:spacing w:before="120"/>
        <w:rPr>
          <w:rFonts w:ascii="微软雅黑 Light" w:hAnsi="微软雅黑 Light" w:eastAsia="微软雅黑 Light" w:cs="Arial"/>
          <w:b/>
          <w:bCs/>
          <w:spacing w:val="20"/>
          <w:sz w:val="24"/>
          <w:szCs w:val="24"/>
          <w:highlight w:val="none"/>
          <w:u w:val="single"/>
        </w:rPr>
      </w:pPr>
      <w:r>
        <w:rPr>
          <w:rFonts w:ascii="微软雅黑 Light" w:hAnsi="微软雅黑 Light" w:eastAsia="微软雅黑 Light" w:cs="Arial"/>
          <w:b/>
          <w:bCs/>
          <w:spacing w:val="20"/>
          <w:sz w:val="24"/>
          <w:szCs w:val="24"/>
          <w:highlight w:val="none"/>
        </w:rPr>
        <w:t xml:space="preserve">代理机构：</w:t>
      </w:r>
      <w:r>
        <w:rPr>
          <w:rFonts w:hint="eastAsia" w:ascii="微软雅黑 Light" w:hAnsi="微软雅黑 Light" w:eastAsia="微软雅黑 Light" w:cs="Arial"/>
          <w:b/>
          <w:bCs/>
          <w:spacing w:val="20"/>
          <w:sz w:val="24"/>
          <w:szCs w:val="24"/>
          <w:highlight w:val="none"/>
          <w:u w:val="single"/>
          <w:lang w:val="en-GB"/>
        </w:rPr>
        <w:t xml:space="preserve">中证房地产评估造价集团有限公司</w:t>
      </w:r>
      <w:r>
        <w:rPr>
          <w:highlight w:val="none"/>
        </w:rPr>
      </w:r>
      <w:r/>
    </w:p>
    <w:p>
      <w:pPr>
        <w:jc w:val="cente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jc w:val="cente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jc w:val="cente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jc w:val="cente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rPr>
      </w:r>
      <w:r>
        <w:rPr>
          <w:highlight w:val="none"/>
        </w:rPr>
      </w:r>
      <w:r/>
    </w:p>
    <w:p>
      <w:pPr>
        <w:jc w:val="cente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u w:val="single"/>
        </w:rPr>
        <w:t xml:space="preserve"> 20</w:t>
      </w:r>
      <w:r>
        <w:rPr>
          <w:rFonts w:hint="eastAsia" w:ascii="微软雅黑 Light" w:hAnsi="微软雅黑 Light" w:eastAsia="微软雅黑 Light" w:cs="Arial"/>
          <w:b/>
          <w:sz w:val="24"/>
          <w:szCs w:val="24"/>
          <w:highlight w:val="none"/>
          <w:u w:val="single"/>
        </w:rPr>
        <w:t xml:space="preserve">25</w:t>
      </w:r>
      <w:r>
        <w:rPr>
          <w:rFonts w:ascii="微软雅黑 Light" w:hAnsi="微软雅黑 Light" w:eastAsia="微软雅黑 Light" w:cs="Arial"/>
          <w:b/>
          <w:sz w:val="24"/>
          <w:szCs w:val="24"/>
          <w:highlight w:val="none"/>
          <w:u w:val="single"/>
        </w:rPr>
        <w:t xml:space="preserve"> </w:t>
      </w:r>
      <w:r>
        <w:rPr>
          <w:rFonts w:ascii="微软雅黑 Light" w:hAnsi="微软雅黑 Light" w:eastAsia="微软雅黑 Light" w:cs="Arial"/>
          <w:b/>
          <w:sz w:val="24"/>
          <w:szCs w:val="24"/>
          <w:highlight w:val="none"/>
        </w:rPr>
        <w:t xml:space="preserve">年</w:t>
      </w:r>
      <w:r>
        <w:rPr>
          <w:rFonts w:hint="eastAsia" w:ascii="微软雅黑 Light" w:hAnsi="微软雅黑 Light" w:eastAsia="微软雅黑 Light" w:cs="Arial"/>
          <w:b/>
          <w:sz w:val="24"/>
          <w:szCs w:val="24"/>
          <w:highlight w:val="none"/>
          <w:u w:val="single"/>
        </w:rPr>
        <w:t xml:space="preserve"> 12 </w:t>
      </w:r>
      <w:r>
        <w:rPr>
          <w:rFonts w:hint="eastAsia" w:ascii="微软雅黑 Light" w:hAnsi="微软雅黑 Light" w:eastAsia="微软雅黑 Light" w:cs="Arial"/>
          <w:b/>
          <w:sz w:val="24"/>
          <w:szCs w:val="24"/>
          <w:highlight w:val="none"/>
        </w:rPr>
        <w:t xml:space="preserve">月</w:t>
      </w:r>
      <w:r>
        <w:rPr>
          <w:highlight w:val="none"/>
        </w:rPr>
      </w:r>
      <w:r/>
    </w:p>
    <w:p>
      <w:pPr>
        <w:jc w:val="center"/>
        <w:rPr>
          <w:rFonts w:ascii="微软雅黑 Light" w:hAnsi="微软雅黑 Light" w:eastAsia="微软雅黑 Light"/>
          <w:b/>
          <w:bCs/>
          <w:sz w:val="24"/>
          <w:szCs w:val="24"/>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outlineLvl w:val="0"/>
      </w:pPr>
      <w:r>
        <w:rPr>
          <w:highlight w:val="none"/>
        </w:rPr>
      </w:r>
      <w:bookmarkStart w:id="0" w:name="_Toc14344"/>
      <w:r>
        <w:rPr>
          <w:highlight w:val="none"/>
        </w:rPr>
      </w:r>
      <w:r/>
    </w:p>
    <w:p>
      <w:pPr>
        <w:jc w:val="center"/>
        <w:rPr>
          <w:rFonts w:ascii="微软雅黑 Light" w:hAnsi="微软雅黑 Light" w:eastAsia="微软雅黑 Light"/>
          <w:b/>
          <w:bCs/>
          <w:sz w:val="24"/>
          <w:szCs w:val="24"/>
          <w:highlight w:val="none"/>
        </w:rPr>
        <w:outlineLvl w:val="0"/>
      </w:pPr>
      <w:r>
        <w:rPr>
          <w:rFonts w:hint="eastAsia" w:ascii="微软雅黑 Light" w:hAnsi="微软雅黑 Light" w:eastAsia="微软雅黑 Light"/>
          <w:b/>
          <w:bCs/>
          <w:sz w:val="24"/>
          <w:szCs w:val="24"/>
          <w:highlight w:val="none"/>
        </w:rPr>
        <w:t xml:space="preserve">靖江市政府采购不见面交易相关提醒</w:t>
      </w:r>
      <w:bookmarkEnd w:id="0"/>
      <w:r>
        <w:rPr>
          <w:highlight w:val="none"/>
        </w:rPr>
      </w:r>
      <w:r/>
    </w:p>
    <w:p>
      <w:pPr>
        <w:ind w:firstLine="440"/>
        <w:spacing w:line="520" w:lineRule="exact"/>
        <w:rPr>
          <w:rFonts w:ascii="微软雅黑 Light" w:hAnsi="微软雅黑 Light" w:eastAsia="微软雅黑 Light" w:cs="宋体"/>
          <w:b/>
          <w:bCs/>
          <w:spacing w:val="-3"/>
          <w:sz w:val="24"/>
          <w:szCs w:val="24"/>
          <w:highlight w:val="none"/>
        </w:rPr>
      </w:pPr>
      <w:r>
        <w:rPr>
          <w:rFonts w:hint="eastAsia" w:ascii="微软雅黑 Light" w:hAnsi="微软雅黑 Light" w:eastAsia="微软雅黑 Light" w:cs="宋体"/>
          <w:b/>
          <w:bCs/>
          <w:sz w:val="24"/>
          <w:szCs w:val="24"/>
          <w:highlight w:val="none"/>
        </w:rPr>
        <w:t xml:space="preserve">一、政府采购线上合同信用融资功能告知提醒</w:t>
      </w:r>
      <w:r>
        <w:rPr>
          <w:highlight w:val="none"/>
        </w:rPr>
      </w:r>
      <w:r/>
    </w:p>
    <w:p>
      <w:pPr>
        <w:pStyle w:val="1182"/>
        <w:ind w:firstLine="440"/>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今年我市已正式启用“苏采云”系统，目前已全面开通政府采购线上合同信用融资（以下简称“政采贷”）功能。成交供应商可凭政府采购合同在中征平台发起贷款申请贷款。</w:t>
      </w:r>
      <w:r>
        <w:rPr>
          <w:highlight w:val="none"/>
        </w:rPr>
      </w:r>
      <w:r/>
    </w:p>
    <w:p>
      <w:pPr>
        <w:pStyle w:val="1182"/>
        <w:ind w:firstLine="440"/>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1.“政采贷”业务流程</w:t>
      </w:r>
      <w:r>
        <w:rPr>
          <w:highlight w:val="none"/>
        </w:rPr>
      </w:r>
      <w:r/>
    </w:p>
    <w:p>
      <w:pPr>
        <w:pStyle w:val="1182"/>
        <w:jc w:val="both"/>
        <w:spacing w:beforeAutospacing="0" w:afterAutospacing="0"/>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mc:AlternateContent>
          <mc:Choice Requires="wpg">
            <w:drawing>
              <wp:inline xmlns:wp="http://schemas.openxmlformats.org/drawingml/2006/wordprocessingDrawing" distT="0" distB="0" distL="0" distR="0">
                <wp:extent cx="5267325" cy="1553210"/>
                <wp:effectExtent l="0" t="0" r="9525" b="889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1"/>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1" o:title=""/>
              </v:shape>
            </w:pict>
          </mc:Fallback>
        </mc:AlternateContent>
      </w:r>
      <w:r>
        <w:rPr>
          <w:highlight w:val="none"/>
        </w:rPr>
      </w:r>
      <w:r/>
    </w:p>
    <w:p>
      <w:pPr>
        <w:pStyle w:val="1182"/>
        <w:ind w:left="640"/>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2.常见问题</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Q1：哪些企业能申请“政采贷”？</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答：江苏省内采用国库集中支付的政府采购项目的中标供应商，可凭政府采购合同申请"政采贷"。</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Q2：供应商在哪里申请“政采贷”？</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答：中标供应商在“中征应收账款融资服务平台”（简称“中征平台”）上向意向银行发起融资申请</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Q3：中标供应商要注意什么？</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答：中标供应商要加强和采购单位的沟通协调，尽早确定融资需求。需要“政采贷”融资的，政府采购合同付款账号应当空置。</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Q4：采购单位要做什么？</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Q5：“政采贷”融资失败怎么办？</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highlight w:val="none"/>
        </w:rPr>
      </w:r>
      <w:r/>
    </w:p>
    <w:p>
      <w:pPr>
        <w:pStyle w:val="1182"/>
        <w:ind w:left="640"/>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3.网址及联系方式</w:t>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微软雅黑 Light" w:hAnsi="微软雅黑 Light" w:eastAsia="微软雅黑 Light" w:cs="宋体"/>
          <w:szCs w:val="24"/>
          <w:highlight w:val="none"/>
        </w:rPr>
        <w:t xml:space="preserve">http://www.ccgp-jiangsu.gov.cn/jiangsu/paying.html</w:t>
      </w:r>
      <w:r>
        <w:rPr>
          <w:rFonts w:hint="eastAsia" w:ascii="微软雅黑 Light" w:hAnsi="微软雅黑 Light" w:eastAsia="微软雅黑 Light" w:cs="宋体"/>
          <w:szCs w:val="24"/>
          <w:highlight w:val="none"/>
        </w:rPr>
        <w:fldChar w:fldCharType="end"/>
      </w:r>
      <w:r>
        <w:rPr>
          <w:highlight w:val="none"/>
        </w:rPr>
      </w:r>
      <w:r/>
    </w:p>
    <w:p>
      <w:pPr>
        <w:pStyle w:val="1182"/>
        <w:jc w:val="both"/>
        <w:spacing w:beforeAutospacing="0" w:afterAutospacing="0" w:line="400" w:lineRule="exact"/>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Fonts w:hint="eastAsia" w:ascii="微软雅黑 Light" w:hAnsi="微软雅黑 Light" w:eastAsia="微软雅黑 Light" w:cs="宋体"/>
          <w:szCs w:val="24"/>
          <w:highlight w:val="none"/>
        </w:rPr>
        <w:t xml:space="preserve">https://www.crcrfsp.com/</w:t>
      </w:r>
      <w:r>
        <w:rPr>
          <w:rFonts w:hint="eastAsia" w:ascii="微软雅黑 Light" w:hAnsi="微软雅黑 Light" w:eastAsia="微软雅黑 Light" w:cs="宋体"/>
          <w:szCs w:val="24"/>
          <w:highlight w:val="none"/>
        </w:rPr>
        <w:fldChar w:fldCharType="end"/>
      </w:r>
      <w:r>
        <w:rPr>
          <w:highlight w:val="none"/>
        </w:rPr>
      </w:r>
      <w:r/>
    </w:p>
    <w:p>
      <w:pPr>
        <w:pStyle w:val="1182"/>
        <w:jc w:val="both"/>
        <w:spacing w:beforeAutospacing="0" w:afterAutospacing="0" w:line="400" w:lineRule="exact"/>
        <w:rPr>
          <w:rFonts w:ascii="微软雅黑 Light" w:hAnsi="微软雅黑 Light" w:eastAsia="微软雅黑 Light" w:cs="宋体"/>
          <w:spacing w:val="1"/>
          <w:szCs w:val="24"/>
          <w:highlight w:val="none"/>
        </w:rPr>
      </w:pPr>
      <w:r>
        <w:rPr>
          <w:rFonts w:hint="eastAsia" w:ascii="微软雅黑 Light" w:hAnsi="微软雅黑 Light" w:eastAsia="微软雅黑 Light" w:cs="宋体"/>
          <w:szCs w:val="24"/>
          <w:highlight w:val="none"/>
        </w:rPr>
        <w:t xml:space="preserve"> 联系电话：0523-84821917</w:t>
      </w:r>
      <w:r>
        <w:rPr>
          <w:highlight w:val="none"/>
        </w:rPr>
      </w:r>
      <w:r/>
    </w:p>
    <w:p>
      <w:pPr>
        <w:ind w:firstLine="643"/>
        <w:spacing w:line="52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二、不见面交易投标文件制作提交说明</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b/>
          <w:bCs/>
          <w:sz w:val="24"/>
          <w:szCs w:val="24"/>
          <w:highlight w:val="none"/>
          <w:lang w:bidi="ar"/>
        </w:rPr>
        <w:t xml:space="preserve">1.业务流程</w:t>
      </w:r>
      <w:r>
        <w:rPr>
          <w:rFonts w:hint="eastAsia" w:ascii="微软雅黑 Light" w:hAnsi="微软雅黑 Light" w:eastAsia="微软雅黑 Light" w:cs="宋体"/>
          <w:sz w:val="24"/>
          <w:szCs w:val="24"/>
          <w:highlight w:val="none"/>
          <w:lang w:bidi="ar"/>
        </w:rPr>
        <w:t xml:space="preserve">：</w:t>
      </w:r>
      <w:r>
        <w:rPr>
          <w:rFonts w:hint="eastAsia" w:ascii="微软雅黑 Light" w:hAnsi="微软雅黑 Light" w:eastAsia="微软雅黑 Light" w:cs="宋体"/>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b/>
          <w:bCs/>
          <w:sz w:val="24"/>
          <w:szCs w:val="24"/>
          <w:highlight w:val="none"/>
          <w:lang w:bidi="ar"/>
        </w:rPr>
        <w:t xml:space="preserve">2.苏采云资料</w:t>
      </w:r>
      <w:r>
        <w:rPr>
          <w:rFonts w:hint="eastAsia" w:ascii="微软雅黑 Light" w:hAnsi="微软雅黑 Light" w:eastAsia="微软雅黑 Light" w:cs="宋体"/>
          <w:sz w:val="24"/>
          <w:szCs w:val="24"/>
          <w:highlight w:val="none"/>
          <w:lang w:bidi="ar"/>
        </w:rPr>
        <w:t xml:space="preserve">：</w:t>
      </w:r>
      <w:r>
        <w:rPr>
          <w:rFonts w:hint="eastAsia" w:ascii="微软雅黑 Light" w:hAnsi="微软雅黑 Light" w:eastAsia="微软雅黑 Light" w:cs="宋体"/>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rPr>
          <w:highlight w:val="none"/>
        </w:rPr>
      </w:r>
      <w:r/>
    </w:p>
    <w:p>
      <w:pPr>
        <w:spacing w:line="360" w:lineRule="auto"/>
        <w:rPr>
          <w:rFonts w:ascii="微软雅黑 Light" w:hAnsi="微软雅黑 Light" w:eastAsia="微软雅黑 Light" w:cs="宋体"/>
          <w:b/>
          <w:sz w:val="24"/>
          <w:szCs w:val="24"/>
          <w:highlight w:val="none"/>
        </w:rPr>
      </w:pPr>
      <w:r>
        <w:rPr>
          <w:rFonts w:hint="eastAsia" w:ascii="微软雅黑 Light" w:hAnsi="微软雅黑 Light" w:eastAsia="微软雅黑 Light" w:cs="宋体"/>
          <w:sz w:val="24"/>
          <w:szCs w:val="24"/>
          <w:highlight w:val="none"/>
        </w:rPr>
        <w:t xml:space="preserve">http://www.ccgp-jiangsu.gov.cn/jiangsu/zlxz/index.html</w:t>
      </w:r>
      <w:r>
        <w:rPr>
          <w:highlight w:val="none"/>
        </w:rPr>
      </w:r>
      <w:r/>
    </w:p>
    <w:p>
      <w:pPr>
        <w:numPr>
          <w:ilvl w:val="0"/>
          <w:numId w:val="2"/>
        </w:numPr>
        <w:ind w:firstLine="562"/>
        <w:jc w:val="left"/>
        <w:spacing w:line="52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lang w:bidi="ar"/>
        </w:rPr>
        <w:t xml:space="preserve">CA数字证书”的获取与更换: </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lang w:bidi="ar"/>
        </w:rPr>
        <w:t xml:space="preserve">如潜在供应商未按上述要求操作，将自行承担所产生的风险。</w:t>
      </w:r>
      <w:r>
        <w:rPr>
          <w:highlight w:val="none"/>
        </w:rPr>
      </w:r>
      <w:r/>
    </w:p>
    <w:p>
      <w:pPr>
        <w:numPr>
          <w:ilvl w:val="0"/>
          <w:numId w:val="2"/>
        </w:numPr>
        <w:ind w:firstLine="562"/>
        <w:jc w:val="left"/>
        <w:spacing w:line="52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lang w:bidi="ar"/>
        </w:rPr>
        <w:t xml:space="preserve">政府采购电子履约保函（保险）告知提醒</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1.业务基本情况</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2.参与各方职责  </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3.业务模式和流程</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ascii="微软雅黑 Light" w:hAnsi="微软雅黑 Light" w:eastAsia="微软雅黑 Light" w:cs="宋体"/>
          <w:sz w:val="24"/>
          <w:szCs w:val="24"/>
          <w:highlight w:val="none"/>
          <w:shd w:val="clear" w:color="auto" w:fill="ffffff"/>
        </w:rPr>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ascii="微软雅黑 Light" w:hAnsi="微软雅黑 Light" w:eastAsia="微软雅黑 Light" w:cs="宋体"/>
          <w:sz w:val="24"/>
          <w:szCs w:val="24"/>
          <w:highlight w:val="none"/>
          <w:shd w:val="clear" w:color="auto" w:fill="ffffff"/>
        </w:rPr>
      </w:r>
      <w:r>
        <w:rPr>
          <w:highlight w:val="none"/>
        </w:rPr>
      </w:r>
      <w:r/>
    </w:p>
    <w:p>
      <w:pPr>
        <w:ind w:firstLine="562"/>
        <w:jc w:val="left"/>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lang w:val="zh-CN" w:bidi="ar"/>
        </w:rPr>
        <w:br w:type="page" w:clear="all"/>
      </w:r>
      <w:r>
        <w:rPr>
          <w:highlight w:val="none"/>
        </w:rPr>
      </w:r>
      <w:r/>
    </w:p>
    <w:p>
      <w:pPr>
        <w:jc w:val="center"/>
        <w:rPr>
          <w:rFonts w:ascii="微软雅黑 Light" w:hAnsi="微软雅黑 Light" w:eastAsia="微软雅黑 Light" w:cs="Arial"/>
          <w:b/>
          <w:sz w:val="24"/>
          <w:szCs w:val="24"/>
          <w:highlight w:val="none"/>
        </w:rPr>
      </w:pPr>
      <w:r>
        <w:rPr>
          <w:rFonts w:ascii="微软雅黑 Light" w:hAnsi="微软雅黑 Light" w:eastAsia="微软雅黑 Light" w:cs="Arial"/>
          <w:b/>
          <w:sz w:val="24"/>
          <w:szCs w:val="24"/>
          <w:highlight w:val="none"/>
          <w:lang w:val="zh-CN"/>
        </w:rPr>
        <w:t xml:space="preserve">目</w:t>
      </w:r>
      <w:r>
        <w:rPr>
          <w:rFonts w:hint="eastAsia" w:ascii="微软雅黑 Light" w:hAnsi="微软雅黑 Light" w:eastAsia="微软雅黑 Light" w:cs="Arial"/>
          <w:b/>
          <w:sz w:val="24"/>
          <w:szCs w:val="24"/>
          <w:highlight w:val="none"/>
        </w:rPr>
        <w:t xml:space="preserve">  </w:t>
      </w:r>
      <w:r>
        <w:rPr>
          <w:rFonts w:ascii="微软雅黑 Light" w:hAnsi="微软雅黑 Light" w:eastAsia="微软雅黑 Light" w:cs="Arial"/>
          <w:b/>
          <w:sz w:val="24"/>
          <w:szCs w:val="24"/>
          <w:highlight w:val="none"/>
          <w:lang w:val="zh-CN"/>
        </w:rPr>
        <w:t xml:space="preserve">录</w:t>
      </w:r>
      <w:r>
        <w:rPr>
          <w:highlight w:val="none"/>
        </w:rPr>
      </w:r>
      <w:r/>
    </w:p>
    <w:p>
      <w:pPr>
        <w:jc w:val="cente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rFonts w:hint="eastAsia" w:ascii="微软雅黑 Light" w:hAnsi="微软雅黑 Light" w:eastAsia="微软雅黑 Light" w:cs="宋体"/>
          <w:sz w:val="24"/>
          <w:szCs w:val="24"/>
          <w:highlight w:val="none"/>
        </w:rPr>
        <w:fldChar w:fldCharType="begin"/>
      </w:r>
      <w:r>
        <w:rPr>
          <w:rFonts w:hint="eastAsia" w:ascii="微软雅黑 Light" w:hAnsi="微软雅黑 Light" w:eastAsia="微软雅黑 Light" w:cs="宋体"/>
          <w:sz w:val="24"/>
          <w:szCs w:val="24"/>
          <w:highlight w:val="none"/>
        </w:rPr>
        <w:instrText xml:space="preserve">TOC \o "1-1" \h \u </w:instrText>
      </w:r>
      <w:r>
        <w:rPr>
          <w:rFonts w:hint="eastAsia" w:ascii="微软雅黑 Light" w:hAnsi="微软雅黑 Light" w:eastAsia="微软雅黑 Light" w:cs="宋体"/>
          <w:sz w:val="24"/>
          <w:szCs w:val="24"/>
          <w:highlight w:val="none"/>
        </w:rPr>
        <w:fldChar w:fldCharType="separate"/>
      </w:r>
      <w:r>
        <w:rPr>
          <w:highlight w:val="none"/>
        </w:rPr>
        <w:fldChar w:fldCharType="begin"/>
      </w:r>
      <w:r>
        <w:rPr>
          <w:highlight w:val="none"/>
        </w:rPr>
        <w:instrText xml:space="preserve"> HYPERLINK \l "_Toc4253" </w:instrText>
      </w:r>
      <w:r>
        <w:rPr>
          <w:highlight w:val="none"/>
        </w:rPr>
        <w:fldChar w:fldCharType="separate"/>
      </w:r>
      <w:r>
        <w:rPr>
          <w:rFonts w:hint="eastAsia" w:ascii="微软雅黑 Light" w:hAnsi="微软雅黑 Light" w:eastAsia="微软雅黑 Light" w:cs="Arial"/>
          <w:sz w:val="24"/>
          <w:szCs w:val="24"/>
          <w:highlight w:val="none"/>
        </w:rPr>
        <w:t xml:space="preserve">第一章 招标公告</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_Toc4253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6</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highlight w:val="none"/>
        </w:rPr>
        <w:fldChar w:fldCharType="begin"/>
      </w:r>
      <w:r>
        <w:rPr>
          <w:highlight w:val="none"/>
        </w:rPr>
        <w:instrText xml:space="preserve"> HYPERLINK \l "_Toc9503" </w:instrText>
      </w:r>
      <w:r>
        <w:rPr>
          <w:highlight w:val="none"/>
        </w:rPr>
        <w:fldChar w:fldCharType="separate"/>
      </w:r>
      <w:r>
        <w:rPr>
          <w:rFonts w:ascii="微软雅黑 Light" w:hAnsi="微软雅黑 Light" w:eastAsia="微软雅黑 Light" w:cs="Arial"/>
          <w:sz w:val="24"/>
          <w:szCs w:val="24"/>
          <w:highlight w:val="none"/>
        </w:rPr>
        <w:t xml:space="preserve">第二章 供应商须知</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_Toc9503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9</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highlight w:val="none"/>
        </w:rPr>
        <w:fldChar w:fldCharType="begin"/>
      </w:r>
      <w:r>
        <w:rPr>
          <w:highlight w:val="none"/>
        </w:rPr>
        <w:instrText xml:space="preserve"> HYPERLINK \l "_Toc23655" </w:instrText>
      </w:r>
      <w:r>
        <w:rPr>
          <w:highlight w:val="none"/>
        </w:rPr>
        <w:fldChar w:fldCharType="separate"/>
      </w:r>
      <w:r>
        <w:rPr>
          <w:rFonts w:ascii="微软雅黑 Light" w:hAnsi="微软雅黑 Light" w:eastAsia="微软雅黑 Light" w:cs="Arial"/>
          <w:sz w:val="24"/>
          <w:szCs w:val="24"/>
          <w:highlight w:val="none"/>
        </w:rPr>
        <w:t xml:space="preserve">第三章 合同一般条款</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_Toc23655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27</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highlight w:val="none"/>
        </w:rPr>
        <w:fldChar w:fldCharType="begin"/>
      </w:r>
      <w:r>
        <w:rPr>
          <w:highlight w:val="none"/>
        </w:rPr>
        <w:instrText xml:space="preserve"> HYPERLINK \l "_Toc30802" </w:instrText>
      </w:r>
      <w:r>
        <w:rPr>
          <w:highlight w:val="none"/>
        </w:rPr>
        <w:fldChar w:fldCharType="separate"/>
      </w:r>
      <w:r>
        <w:rPr>
          <w:rFonts w:hint="eastAsia" w:ascii="微软雅黑 Light" w:hAnsi="微软雅黑 Light" w:eastAsia="微软雅黑 Light" w:cs="Arial"/>
          <w:sz w:val="24"/>
          <w:szCs w:val="24"/>
          <w:highlight w:val="none"/>
        </w:rPr>
        <w:t xml:space="preserve">第四章 合同格式</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_Toc30802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30</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highlight w:val="none"/>
        </w:rPr>
        <w:fldChar w:fldCharType="begin"/>
      </w:r>
      <w:r>
        <w:rPr>
          <w:highlight w:val="none"/>
        </w:rPr>
        <w:instrText xml:space="preserve"> HYPERLINK \l "_Toc21578" </w:instrText>
      </w:r>
      <w:r>
        <w:rPr>
          <w:highlight w:val="none"/>
        </w:rPr>
        <w:fldChar w:fldCharType="separate"/>
      </w:r>
      <w:r>
        <w:rPr>
          <w:rFonts w:hint="eastAsia" w:ascii="微软雅黑 Light" w:hAnsi="微软雅黑 Light" w:eastAsia="微软雅黑 Light" w:cs="Arial"/>
          <w:bCs/>
          <w:sz w:val="24"/>
          <w:szCs w:val="24"/>
          <w:highlight w:val="none"/>
        </w:rPr>
        <w:t xml:space="preserve">合同协议书</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_Toc21578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31</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highlight w:val="none"/>
        </w:rPr>
        <w:fldChar w:fldCharType="begin"/>
      </w:r>
      <w:r>
        <w:rPr>
          <w:highlight w:val="none"/>
        </w:rPr>
        <w:instrText xml:space="preserve"> HYPERLINK \l "_Toc16428" </w:instrText>
      </w:r>
      <w:r>
        <w:rPr>
          <w:highlight w:val="none"/>
        </w:rPr>
        <w:fldChar w:fldCharType="separate"/>
      </w:r>
      <w:r>
        <w:rPr>
          <w:rFonts w:hint="eastAsia" w:ascii="微软雅黑 Light" w:hAnsi="微软雅黑 Light" w:eastAsia="微软雅黑 Light"/>
          <w:sz w:val="24"/>
          <w:szCs w:val="24"/>
          <w:highlight w:val="none"/>
        </w:rPr>
        <w:t xml:space="preserve">第五章 </w:t>
      </w:r>
      <w:r>
        <w:rPr>
          <w:rFonts w:ascii="微软雅黑 Light" w:hAnsi="微软雅黑 Light" w:eastAsia="微软雅黑 Light"/>
          <w:sz w:val="24"/>
          <w:szCs w:val="24"/>
          <w:highlight w:val="none"/>
        </w:rPr>
        <w:t xml:space="preserve">项目需求</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_Toc16428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34</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highlight w:val="none"/>
        </w:rPr>
        <w:fldChar w:fldCharType="begin"/>
      </w:r>
      <w:r>
        <w:rPr>
          <w:highlight w:val="none"/>
        </w:rPr>
        <w:instrText xml:space="preserve"> HYPERLINK \l "_Toc4182" </w:instrText>
      </w:r>
      <w:r>
        <w:rPr>
          <w:highlight w:val="none"/>
        </w:rPr>
        <w:fldChar w:fldCharType="separate"/>
      </w:r>
      <w:r>
        <w:rPr>
          <w:rFonts w:ascii="微软雅黑 Light" w:hAnsi="微软雅黑 Light" w:eastAsia="微软雅黑 Light" w:cs="Arial"/>
          <w:sz w:val="24"/>
          <w:szCs w:val="24"/>
          <w:highlight w:val="none"/>
        </w:rPr>
        <w:t xml:space="preserve">第六章 评标办法</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_Toc4182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40</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945"/>
        <w:spacing w:line="360" w:lineRule="auto"/>
        <w:tabs>
          <w:tab w:val="right" w:pos="9071" w:leader="dot"/>
        </w:tabs>
        <w:rPr>
          <w:rFonts w:ascii="微软雅黑 Light" w:hAnsi="微软雅黑 Light" w:eastAsia="微软雅黑 Light"/>
          <w:sz w:val="24"/>
          <w:szCs w:val="24"/>
          <w:highlight w:val="none"/>
        </w:rPr>
      </w:pPr>
      <w:r>
        <w:rPr>
          <w:highlight w:val="none"/>
        </w:rPr>
        <w:fldChar w:fldCharType="begin"/>
      </w:r>
      <w:r>
        <w:rPr>
          <w:highlight w:val="none"/>
        </w:rPr>
        <w:instrText xml:space="preserve"> HYPERLINK \l "_Toc19997" </w:instrText>
      </w:r>
      <w:r>
        <w:rPr>
          <w:highlight w:val="none"/>
        </w:rPr>
        <w:fldChar w:fldCharType="separate"/>
      </w:r>
      <w:r>
        <w:rPr>
          <w:rFonts w:ascii="微软雅黑 Light" w:hAnsi="微软雅黑 Light" w:eastAsia="微软雅黑 Light" w:cs="Arial"/>
          <w:sz w:val="24"/>
          <w:szCs w:val="24"/>
          <w:highlight w:val="none"/>
        </w:rPr>
        <w:t xml:space="preserve">第七章 投标文件内容及格式</w:t>
      </w:r>
      <w:r>
        <w:rPr>
          <w:rFonts w:ascii="微软雅黑 Light" w:hAnsi="微软雅黑 Light" w:eastAsia="微软雅黑 Light"/>
          <w:sz w:val="24"/>
          <w:szCs w:val="24"/>
          <w:highlight w:val="none"/>
        </w:rPr>
        <w:tab/>
      </w:r>
      <w:r>
        <w:rPr>
          <w:rFonts w:ascii="微软雅黑 Light" w:hAnsi="微软雅黑 Light" w:eastAsia="微软雅黑 Light"/>
          <w:sz w:val="24"/>
          <w:szCs w:val="24"/>
          <w:highlight w:val="none"/>
        </w:rPr>
        <w:fldChar w:fldCharType="begin"/>
      </w:r>
      <w:r>
        <w:rPr>
          <w:rFonts w:ascii="微软雅黑 Light" w:hAnsi="微软雅黑 Light" w:eastAsia="微软雅黑 Light"/>
          <w:sz w:val="24"/>
          <w:szCs w:val="24"/>
          <w:highlight w:val="none"/>
        </w:rPr>
        <w:instrText xml:space="preserve"> PAGEREF _Toc19997 \h </w:instrText>
      </w:r>
      <w:r>
        <w:rPr>
          <w:rFonts w:ascii="微软雅黑 Light" w:hAnsi="微软雅黑 Light" w:eastAsia="微软雅黑 Light"/>
          <w:sz w:val="24"/>
          <w:szCs w:val="24"/>
          <w:highlight w:val="none"/>
        </w:rPr>
        <w:fldChar w:fldCharType="separate"/>
      </w:r>
      <w:r>
        <w:rPr>
          <w:rFonts w:ascii="微软雅黑 Light" w:hAnsi="微软雅黑 Light" w:eastAsia="微软雅黑 Light"/>
          <w:sz w:val="24"/>
          <w:szCs w:val="24"/>
          <w:highlight w:val="none"/>
        </w:rPr>
        <w:t xml:space="preserve">47</w:t>
      </w:r>
      <w:r>
        <w:rPr>
          <w:rFonts w:ascii="微软雅黑 Light" w:hAnsi="微软雅黑 Light" w:eastAsia="微软雅黑 Light"/>
          <w:sz w:val="24"/>
          <w:szCs w:val="24"/>
          <w:highlight w:val="none"/>
        </w:rPr>
        <w:fldChar w:fldCharType="end"/>
      </w:r>
      <w:r>
        <w:rPr>
          <w:rFonts w:ascii="微软雅黑 Light" w:hAnsi="微软雅黑 Light" w:eastAsia="微软雅黑 Light"/>
          <w:sz w:val="24"/>
          <w:szCs w:val="24"/>
          <w:highlight w:val="none"/>
        </w:rPr>
        <w:fldChar w:fldCharType="end"/>
      </w:r>
      <w:r>
        <w:rPr>
          <w:highlight w:val="none"/>
        </w:rPr>
      </w:r>
      <w:r/>
    </w:p>
    <w:p>
      <w:pPr>
        <w:pStyle w:val="1008"/>
        <w:spacing w:line="360" w:lineRule="auto"/>
        <w:tabs>
          <w:tab w:val="clear" w:pos="9061" w:leader="none"/>
          <w:tab w:val="right" w:pos="9071" w:leader="dot"/>
        </w:tabs>
        <w:rPr>
          <w:rFonts w:ascii="微软雅黑 Light" w:hAnsi="微软雅黑 Light" w:eastAsia="微软雅黑 Light" w:cs="Arial"/>
          <w:color w:val="auto"/>
          <w:sz w:val="24"/>
          <w:szCs w:val="24"/>
          <w:highlight w:val="none"/>
        </w:rPr>
      </w:pPr>
      <w:r>
        <w:rPr>
          <w:rFonts w:hint="eastAsia" w:ascii="微软雅黑 Light" w:hAnsi="微软雅黑 Light" w:eastAsia="微软雅黑 Light" w:cs="宋体"/>
          <w:color w:val="auto"/>
          <w:sz w:val="24"/>
          <w:szCs w:val="24"/>
          <w:highlight w:val="none"/>
        </w:rPr>
        <w:fldChar w:fldCharType="end"/>
      </w:r>
      <w:r>
        <w:rPr>
          <w:highlight w:val="none"/>
        </w:rPr>
      </w:r>
      <w:r/>
    </w:p>
    <w:p>
      <w:pPr>
        <w:pStyle w:val="1162"/>
        <w:tabs>
          <w:tab w:val="right" w:pos="9071" w:leader="dot"/>
        </w:tabs>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br w:type="page" w:clear="all"/>
      </w:r>
      <w:r>
        <w:rPr>
          <w:highlight w:val="none"/>
        </w:rPr>
      </w:r>
      <w:r/>
    </w:p>
    <w:p>
      <w:pPr>
        <w:pStyle w:val="1138"/>
        <w:numPr>
          <w:ilvl w:val="0"/>
          <w:numId w:val="3"/>
        </w:numPr>
        <w:spacing w:line="240" w:lineRule="auto"/>
        <w:rPr>
          <w:rFonts w:ascii="微软雅黑 Light" w:hAnsi="微软雅黑 Light" w:eastAsia="微软雅黑 Light" w:cs="Arial"/>
          <w:sz w:val="24"/>
          <w:szCs w:val="24"/>
          <w:highlight w:val="none"/>
        </w:rPr>
      </w:pPr>
      <w:r>
        <w:rPr>
          <w:highlight w:val="none"/>
        </w:rPr>
      </w:r>
      <w:bookmarkStart w:id="1" w:name="_Toc4253"/>
      <w:r>
        <w:rPr>
          <w:highlight w:val="none"/>
        </w:rPr>
      </w:r>
      <w:bookmarkStart w:id="2" w:name="_Toc28191"/>
      <w:r>
        <w:rPr>
          <w:highlight w:val="none"/>
        </w:rPr>
      </w:r>
      <w:bookmarkStart w:id="3" w:name="_Hlk88038389"/>
      <w:r>
        <w:rPr>
          <w:highlight w:val="none"/>
        </w:rPr>
      </w:r>
      <w:bookmarkStart w:id="4" w:name="_Toc89569837"/>
      <w:r>
        <w:rPr>
          <w:rFonts w:hint="eastAsia" w:ascii="微软雅黑 Light" w:hAnsi="微软雅黑 Light" w:eastAsia="微软雅黑 Light" w:cs="Arial"/>
          <w:sz w:val="24"/>
          <w:szCs w:val="24"/>
          <w:highlight w:val="none"/>
        </w:rPr>
        <w:t xml:space="preserve">招标公告</w:t>
      </w:r>
      <w:bookmarkEnd w:id="1"/>
      <w:r>
        <w:rPr>
          <w:highlight w:val="none"/>
        </w:rPr>
      </w:r>
      <w:bookmarkEnd w:id="2"/>
      <w:r>
        <w:rPr>
          <w:highlight w:val="none"/>
        </w:rPr>
      </w:r>
      <w:r/>
    </w:p>
    <w:p>
      <w:pPr>
        <w:ind w:firstLine="480"/>
        <w:spacing w:line="440" w:lineRule="exact"/>
        <w:rPr>
          <w:rFonts w:ascii="微软雅黑 Light" w:hAnsi="微软雅黑 Light" w:eastAsia="微软雅黑 Light" w:cs="Arial"/>
          <w:sz w:val="24"/>
          <w:szCs w:val="24"/>
          <w:highlight w:val="none"/>
        </w:rPr>
        <w:pBdr>
          <w:top w:val="single" w:color="000000" w:sz="4" w:space="1"/>
          <w:left w:val="single" w:color="000000" w:sz="4" w:space="4"/>
          <w:bottom w:val="single" w:color="000000" w:sz="4" w:space="1"/>
          <w:right w:val="single" w:color="000000" w:sz="4" w:space="4"/>
        </w:pBdr>
      </w:pPr>
      <w:r>
        <w:rPr>
          <w:rFonts w:ascii="微软雅黑 Light" w:hAnsi="微软雅黑 Light" w:eastAsia="微软雅黑 Light" w:cs="Arial"/>
          <w:sz w:val="24"/>
          <w:szCs w:val="24"/>
          <w:highlight w:val="none"/>
        </w:rPr>
        <w:t xml:space="preserve">项目概况</w:t>
      </w:r>
      <w:r>
        <w:rPr>
          <w:highlight w:val="none"/>
        </w:rPr>
      </w:r>
      <w:r/>
    </w:p>
    <w:p>
      <w:pPr>
        <w:ind w:firstLine="480"/>
        <w:spacing w:line="440" w:lineRule="exact"/>
        <w:rPr>
          <w:rFonts w:ascii="微软雅黑 Light" w:hAnsi="微软雅黑 Light" w:eastAsia="微软雅黑 Light" w:cs="Arial"/>
          <w:sz w:val="24"/>
          <w:szCs w:val="24"/>
          <w:highlight w:val="none"/>
        </w:rPr>
        <w:pBdr>
          <w:top w:val="single" w:color="000000" w:sz="4" w:space="1"/>
          <w:left w:val="single" w:color="000000" w:sz="4" w:space="4"/>
          <w:bottom w:val="single" w:color="000000" w:sz="4" w:space="1"/>
          <w:right w:val="single" w:color="000000" w:sz="4" w:space="4"/>
        </w:pBdr>
      </w:pPr>
      <w:r>
        <w:rPr>
          <w:rFonts w:hint="eastAsia" w:ascii="微软雅黑 Light" w:hAnsi="微软雅黑 Light" w:eastAsia="微软雅黑 Light" w:cs="Arial"/>
          <w:sz w:val="24"/>
          <w:szCs w:val="24"/>
          <w:highlight w:val="none"/>
          <w:u w:val="single"/>
        </w:rPr>
        <w:t xml:space="preserve">中证房地产评估造价集团有限公司</w:t>
      </w:r>
      <w:r>
        <w:rPr>
          <w:rFonts w:ascii="微软雅黑 Light" w:hAnsi="微软雅黑 Light" w:eastAsia="微软雅黑 Light" w:cs="Arial"/>
          <w:sz w:val="24"/>
          <w:szCs w:val="24"/>
          <w:highlight w:val="none"/>
        </w:rPr>
        <w:t xml:space="preserve">受</w:t>
      </w:r>
      <w:r>
        <w:rPr>
          <w:rFonts w:hint="eastAsia" w:ascii="微软雅黑 Light" w:hAnsi="微软雅黑 Light" w:eastAsia="微软雅黑 Light" w:cs="Arial"/>
          <w:sz w:val="24"/>
          <w:szCs w:val="24"/>
          <w:highlight w:val="none"/>
          <w:u w:val="single"/>
          <w:lang w:val="en-GB"/>
        </w:rPr>
        <w:t xml:space="preserve">靖江市第二人民医院</w:t>
      </w:r>
      <w:r>
        <w:rPr>
          <w:rFonts w:ascii="微软雅黑 Light" w:hAnsi="微软雅黑 Light" w:eastAsia="微软雅黑 Light" w:cs="Arial"/>
          <w:sz w:val="24"/>
          <w:szCs w:val="24"/>
          <w:highlight w:val="none"/>
        </w:rPr>
        <w:t xml:space="preserve">委托，对</w:t>
      </w:r>
      <w:bookmarkStart w:id="5" w:name="_Toc28359089"/>
      <w:r>
        <w:rPr>
          <w:highlight w:val="none"/>
        </w:rPr>
      </w:r>
      <w:bookmarkStart w:id="6" w:name="_Toc28359012"/>
      <w:r>
        <w:rPr>
          <w:highlight w:val="none"/>
        </w:rPr>
      </w:r>
      <w:bookmarkStart w:id="7" w:name="_Toc35393798"/>
      <w:r>
        <w:rPr>
          <w:highlight w:val="none"/>
        </w:rPr>
      </w:r>
      <w:bookmarkStart w:id="8" w:name="_Toc35393629"/>
      <w:r>
        <w:rPr>
          <w:rFonts w:hint="eastAsia" w:ascii="微软雅黑 Light" w:hAnsi="微软雅黑 Light" w:eastAsia="微软雅黑 Light" w:cs="Arial"/>
          <w:sz w:val="24"/>
          <w:szCs w:val="24"/>
          <w:highlight w:val="none"/>
          <w:u w:val="single"/>
        </w:rPr>
        <w:t xml:space="preserve">靖江市第二人民医院电子病历信息管理系统</w:t>
      </w:r>
      <w:r>
        <w:rPr>
          <w:rFonts w:hint="eastAsia" w:ascii="微软雅黑 Light" w:hAnsi="微软雅黑 Light" w:eastAsia="微软雅黑 Light" w:cs="Arial"/>
          <w:sz w:val="24"/>
          <w:szCs w:val="24"/>
          <w:highlight w:val="none"/>
          <w:u w:val="single"/>
          <w:lang w:val="en-US" w:eastAsia="zh-CN"/>
        </w:rPr>
        <w:t xml:space="preserve">更换</w:t>
      </w:r>
      <w:r>
        <w:rPr>
          <w:rFonts w:hint="eastAsia" w:ascii="微软雅黑 Light" w:hAnsi="微软雅黑 Light" w:eastAsia="微软雅黑 Light" w:cs="Arial"/>
          <w:sz w:val="24"/>
          <w:szCs w:val="24"/>
          <w:highlight w:val="none"/>
          <w:u w:val="single"/>
        </w:rPr>
        <w:t xml:space="preserve">项目</w:t>
      </w:r>
      <w:r>
        <w:rPr>
          <w:rFonts w:hint="eastAsia" w:ascii="微软雅黑 Light" w:hAnsi="微软雅黑 Light" w:eastAsia="微软雅黑 Light"/>
          <w:sz w:val="24"/>
          <w:szCs w:val="24"/>
          <w:highlight w:val="none"/>
        </w:rPr>
        <w:t xml:space="preserve">以公开招标方式组织政府采购。</w:t>
      </w:r>
      <w:r>
        <w:rPr>
          <w:rFonts w:ascii="微软雅黑 Light" w:hAnsi="微软雅黑 Light" w:eastAsia="微软雅黑 Light" w:cs="仿宋"/>
          <w:sz w:val="24"/>
          <w:szCs w:val="24"/>
          <w:highlight w:val="none"/>
        </w:rPr>
        <w:t xml:space="preserve">本次</w:t>
      </w:r>
      <w:r>
        <w:rPr>
          <w:rFonts w:hint="eastAsia" w:ascii="微软雅黑 Light" w:hAnsi="微软雅黑 Light" w:eastAsia="微软雅黑 Light" w:cs="仿宋"/>
          <w:sz w:val="24"/>
          <w:szCs w:val="24"/>
          <w:highlight w:val="none"/>
        </w:rPr>
        <w:t xml:space="preserve">招标公告发布及有关变更信息在江苏政府采购网（http://www.ccgp-jiangsu.gov.cn/）发布，请潜在供应商在江苏政府采购网“苏采云”系统（http://jszfcg.jsczt.cn/）获</w:t>
      </w:r>
      <w:r>
        <w:rPr>
          <w:rFonts w:hint="eastAsia" w:ascii="微软雅黑 Light" w:hAnsi="微软雅黑 Light" w:eastAsia="微软雅黑 Light" w:cs="仿宋"/>
          <w:sz w:val="24"/>
          <w:szCs w:val="24"/>
          <w:highlight w:val="none"/>
          <w:shd w:val="clear" w:color="ffffff" w:themeColor="background1" w:fill="ffffff" w:themeFill="background1"/>
        </w:rPr>
        <w:t xml:space="preserve">取招标文件</w:t>
      </w:r>
      <w:r>
        <w:rPr>
          <w:rFonts w:hint="eastAsia" w:ascii="微软雅黑 Light" w:hAnsi="微软雅黑 Light" w:eastAsia="微软雅黑 Light" w:cs="仿宋"/>
          <w:sz w:val="24"/>
          <w:szCs w:val="24"/>
          <w:highlight w:val="none"/>
        </w:rPr>
        <w:t xml:space="preserve">并制作电子投标文件</w:t>
      </w:r>
      <w:r>
        <w:rPr>
          <w:rFonts w:hint="eastAsia" w:ascii="微软雅黑 Light" w:hAnsi="微软雅黑 Light" w:eastAsia="微软雅黑 Light"/>
          <w:sz w:val="24"/>
          <w:szCs w:val="24"/>
          <w:highlight w:val="none"/>
        </w:rPr>
        <w:t xml:space="preserve">，并于</w:t>
      </w:r>
      <w:r>
        <w:rPr>
          <w:rFonts w:hint="eastAsia" w:ascii="微软雅黑 Light" w:hAnsi="微软雅黑 Light" w:eastAsia="微软雅黑 Light"/>
          <w:sz w:val="24"/>
          <w:szCs w:val="24"/>
          <w:highlight w:val="none"/>
        </w:rPr>
        <w:t xml:space="preserve">2026年1</w:t>
      </w:r>
      <w:r>
        <w:rPr>
          <w:rFonts w:hint="eastAsia" w:ascii="微软雅黑 Light" w:hAnsi="微软雅黑 Light" w:eastAsia="微软雅黑 Light" w:cs="仿宋"/>
          <w:sz w:val="24"/>
          <w:szCs w:val="24"/>
          <w:highlight w:val="none"/>
        </w:rPr>
        <w:t xml:space="preserve">月20日14点30分</w:t>
      </w:r>
      <w:r>
        <w:rPr>
          <w:rFonts w:hint="eastAsia" w:ascii="微软雅黑 Light" w:hAnsi="微软雅黑 Light" w:eastAsia="微软雅黑 Light"/>
          <w:sz w:val="24"/>
          <w:szCs w:val="24"/>
          <w:highlight w:val="none"/>
        </w:rPr>
        <w:t xml:space="preserve">（北京时间）</w:t>
      </w:r>
      <w:r>
        <w:rPr>
          <w:rFonts w:hint="eastAsia" w:ascii="微软雅黑 Light" w:hAnsi="微软雅黑 Light" w:eastAsia="微软雅黑 Light"/>
          <w:bCs/>
          <w:sz w:val="24"/>
          <w:szCs w:val="24"/>
          <w:highlight w:val="none"/>
        </w:rPr>
        <w:t xml:space="preserve">前提交投标</w:t>
      </w:r>
      <w:r>
        <w:rPr>
          <w:rFonts w:ascii="微软雅黑 Light" w:hAnsi="微软雅黑 Light" w:eastAsia="微软雅黑 Light"/>
          <w:bCs/>
          <w:sz w:val="24"/>
          <w:szCs w:val="24"/>
          <w:highlight w:val="none"/>
        </w:rPr>
        <w:t xml:space="preserve">文件</w:t>
      </w:r>
      <w:r>
        <w:rPr>
          <w:rFonts w:hint="eastAsia" w:ascii="微软雅黑 Light" w:hAnsi="微软雅黑 Light" w:eastAsia="微软雅黑 Light"/>
          <w:sz w:val="24"/>
          <w:szCs w:val="24"/>
          <w:highlight w:val="none"/>
        </w:rPr>
        <w:t xml:space="preserve">。</w:t>
      </w:r>
      <w:r>
        <w:rPr>
          <w:highlight w:val="none"/>
        </w:rPr>
      </w:r>
      <w:r/>
    </w:p>
    <w:p>
      <w:pPr>
        <w:spacing w:line="440" w:lineRule="exact"/>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spacing w:line="440" w:lineRule="exact"/>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t xml:space="preserve">一、项目基本情况</w:t>
      </w:r>
      <w:bookmarkEnd w:id="5"/>
      <w:r>
        <w:rPr>
          <w:highlight w:val="none"/>
        </w:rPr>
      </w:r>
      <w:bookmarkEnd w:id="6"/>
      <w:r>
        <w:rPr>
          <w:highlight w:val="none"/>
        </w:rPr>
      </w:r>
      <w:bookmarkEnd w:id="7"/>
      <w:r>
        <w:rPr>
          <w:highlight w:val="none"/>
        </w:rPr>
      </w:r>
      <w:bookmarkEnd w:id="8"/>
      <w:r>
        <w:rPr>
          <w:highlight w:val="none"/>
        </w:rPr>
      </w:r>
      <w:r/>
    </w:p>
    <w:p>
      <w:pPr>
        <w:ind w:firstLine="420"/>
        <w:spacing w:line="360" w:lineRule="auto"/>
        <w:rPr>
          <w:rFonts w:hint="eastAsia"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1.项目编号：</w:t>
      </w:r>
      <w:r>
        <w:rPr>
          <w:rFonts w:hint="eastAsia" w:ascii="微软雅黑 Light" w:hAnsi="微软雅黑 Light" w:eastAsia="微软雅黑 Light" w:cs="Arial"/>
          <w:sz w:val="24"/>
          <w:szCs w:val="24"/>
          <w:highlight w:val="none"/>
          <w:lang w:eastAsia="zh-CN"/>
        </w:rPr>
        <w:t xml:space="preserve">JSZC-321282-ZZJT-G2025-0071</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2.项目名称：靖江市第二人民医院电子病历信息管理系统</w:t>
      </w:r>
      <w:r>
        <w:rPr>
          <w:rFonts w:hint="eastAsia" w:ascii="微软雅黑 Light" w:hAnsi="微软雅黑 Light" w:eastAsia="微软雅黑 Light" w:cs="Arial"/>
          <w:sz w:val="24"/>
          <w:szCs w:val="24"/>
          <w:highlight w:val="none"/>
          <w:lang w:val="en-US" w:eastAsia="zh-CN"/>
        </w:rPr>
        <w:t xml:space="preserve">更换</w:t>
      </w:r>
      <w:r>
        <w:rPr>
          <w:rFonts w:hint="eastAsia" w:ascii="微软雅黑 Light" w:hAnsi="微软雅黑 Light" w:eastAsia="微软雅黑 Light" w:cs="Arial"/>
          <w:sz w:val="24"/>
          <w:szCs w:val="24"/>
          <w:highlight w:val="none"/>
        </w:rPr>
        <w:t xml:space="preserve">项目</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3.采购方式：公开招标 </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4.预算金额：100万元</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5.最高限价：100万元</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6.采购需求：医院将通过在全院范围内全面建设结构化电子病历系统，实现医疗过程的全面信息化。具体内容详见招标文件“第五章 项目需求”。</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7.合同履行期限：</w:t>
      </w:r>
      <w:r>
        <w:rPr>
          <w:rFonts w:hint="eastAsia" w:ascii="微软雅黑 Light" w:hAnsi="微软雅黑 Light" w:eastAsia="微软雅黑 Light" w:cs="Calibri"/>
          <w:bCs/>
          <w:color w:val="000000"/>
          <w:sz w:val="24"/>
          <w:szCs w:val="24"/>
          <w:highlight w:val="none"/>
        </w:rPr>
        <w:t xml:space="preserve">在90个工作日内完成系统调研、安装、调试和系统上线工作。</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8.</w:t>
      </w:r>
      <w:r>
        <w:rPr>
          <w:rFonts w:ascii="微软雅黑 Light" w:hAnsi="微软雅黑 Light" w:eastAsia="微软雅黑 Light" w:cs="Arial"/>
          <w:sz w:val="24"/>
          <w:szCs w:val="24"/>
          <w:highlight w:val="none"/>
        </w:rPr>
        <w:t xml:space="preserve">本项目不接受联合体投标</w:t>
      </w:r>
      <w:r>
        <w:rPr>
          <w:rFonts w:hint="eastAsia" w:ascii="微软雅黑 Light" w:hAnsi="微软雅黑 Light" w:eastAsia="微软雅黑 Light" w:cs="Arial"/>
          <w:sz w:val="24"/>
          <w:szCs w:val="24"/>
          <w:highlight w:val="none"/>
        </w:rPr>
        <w:t xml:space="preserve">。</w:t>
      </w:r>
      <w:r>
        <w:rPr>
          <w:highlight w:val="none"/>
        </w:rPr>
      </w:r>
      <w:r/>
    </w:p>
    <w:p>
      <w:pPr>
        <w:spacing w:line="440" w:lineRule="exact"/>
        <w:rPr>
          <w:rFonts w:ascii="微软雅黑 Light" w:hAnsi="微软雅黑 Light" w:eastAsia="微软雅黑 Light" w:cs="Arial"/>
          <w:b/>
          <w:bCs/>
          <w:sz w:val="24"/>
          <w:szCs w:val="24"/>
          <w:highlight w:val="none"/>
        </w:rPr>
      </w:pPr>
      <w:r>
        <w:rPr>
          <w:highlight w:val="none"/>
        </w:rPr>
      </w:r>
      <w:bookmarkStart w:id="9" w:name="_Toc28359090"/>
      <w:r>
        <w:rPr>
          <w:highlight w:val="none"/>
        </w:rPr>
      </w:r>
      <w:bookmarkStart w:id="10" w:name="_Toc28359013"/>
      <w:r>
        <w:rPr>
          <w:highlight w:val="none"/>
        </w:rPr>
      </w:r>
      <w:bookmarkStart w:id="11" w:name="_Toc35393799"/>
      <w:r>
        <w:rPr>
          <w:highlight w:val="none"/>
        </w:rPr>
      </w:r>
      <w:bookmarkStart w:id="12" w:name="_Toc35393630"/>
      <w:r>
        <w:rPr>
          <w:rFonts w:ascii="微软雅黑 Light" w:hAnsi="微软雅黑 Light" w:eastAsia="微软雅黑 Light" w:cs="Arial"/>
          <w:b/>
          <w:bCs/>
          <w:sz w:val="24"/>
          <w:szCs w:val="24"/>
          <w:highlight w:val="none"/>
        </w:rPr>
        <w:t xml:space="preserve">二、申请人的资格要求：</w:t>
      </w:r>
      <w:bookmarkEnd w:id="9"/>
      <w:r>
        <w:rPr>
          <w:highlight w:val="none"/>
        </w:rPr>
      </w:r>
      <w:bookmarkEnd w:id="10"/>
      <w:r>
        <w:rPr>
          <w:highlight w:val="none"/>
        </w:rPr>
      </w:r>
      <w:bookmarkEnd w:id="11"/>
      <w:r>
        <w:rPr>
          <w:highlight w:val="none"/>
        </w:rPr>
      </w:r>
      <w:bookmarkEnd w:id="12"/>
      <w:r>
        <w:rPr>
          <w:highlight w:val="none"/>
        </w:rPr>
      </w:r>
      <w:r/>
    </w:p>
    <w:p>
      <w:pPr>
        <w:ind w:firstLine="420"/>
        <w:spacing w:line="360" w:lineRule="auto"/>
        <w:rPr>
          <w:rFonts w:ascii="微软雅黑 Light" w:hAnsi="微软雅黑 Light" w:eastAsia="微软雅黑 Light" w:cs="Arial"/>
          <w:sz w:val="24"/>
          <w:szCs w:val="24"/>
          <w:highlight w:val="none"/>
        </w:rPr>
      </w:pPr>
      <w:r>
        <w:rPr>
          <w:highlight w:val="none"/>
        </w:rPr>
      </w:r>
      <w:bookmarkStart w:id="13" w:name="_Toc35393792"/>
      <w:r>
        <w:rPr>
          <w:highlight w:val="none"/>
        </w:rPr>
      </w:r>
      <w:bookmarkEnd w:id="13"/>
      <w:r>
        <w:rPr>
          <w:highlight w:val="none"/>
        </w:rPr>
      </w:r>
      <w:bookmarkStart w:id="14" w:name="_Toc35393623"/>
      <w:r>
        <w:rPr>
          <w:rFonts w:ascii="微软雅黑 Light" w:hAnsi="微软雅黑 Light" w:eastAsia="微软雅黑 Light" w:cs="Arial"/>
          <w:sz w:val="24"/>
          <w:szCs w:val="24"/>
          <w:highlight w:val="none"/>
        </w:rPr>
        <w:t xml:space="preserve">（一）满足《中华人民共和国政府采购法》第二十二条规定:</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（1）具有独立承担民事责任的能力；</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（2）具有良好的商业信誉和健全的财务会计制度（承诺制）；</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（3）具备履行合同所必需的设备和专业技术能力（承诺制）；</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（4）有依法缴纳税收和社会保障资金的良好记录（承诺制）；</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（5）参加政府采购活动近3年内（成立时间不足三年的，可以自成立时间起）在经营活动中没有重大违法记录的书面声明（承诺制）；</w:t>
      </w:r>
      <w:r>
        <w:rPr>
          <w:highlight w:val="none"/>
        </w:rPr>
      </w:r>
      <w:r/>
    </w:p>
    <w:p>
      <w:pPr>
        <w:ind w:firstLine="420"/>
        <w:spacing w:line="360" w:lineRule="auto"/>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（6）</w:t>
      </w:r>
      <w:r>
        <w:rPr>
          <w:rFonts w:ascii="微软雅黑 Light" w:hAnsi="微软雅黑 Light" w:eastAsia="微软雅黑 Light" w:cs="Arial"/>
          <w:sz w:val="24"/>
          <w:szCs w:val="24"/>
          <w:highlight w:val="none"/>
        </w:rPr>
        <w:t xml:space="preserve">法律、行政法规规定的其他条件。</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（二）特定资格条件：</w:t>
      </w:r>
      <w:r>
        <w:rPr>
          <w:rFonts w:hint="eastAsia" w:ascii="微软雅黑 Light" w:hAnsi="微软雅黑 Light" w:eastAsia="微软雅黑 Light" w:cs="Arial"/>
          <w:sz w:val="24"/>
          <w:szCs w:val="24"/>
          <w:highlight w:val="none"/>
        </w:rPr>
        <w:t xml:space="preserve">无。</w:t>
      </w:r>
      <w:r>
        <w:rPr>
          <w:highlight w:val="none"/>
        </w:rPr>
      </w:r>
      <w:r/>
    </w:p>
    <w:p>
      <w:pPr>
        <w:ind w:firstLine="420"/>
        <w:spacing w:line="440" w:lineRule="exact"/>
        <w:rPr>
          <w:rFonts w:ascii="微软雅黑 Light" w:hAnsi="微软雅黑 Light" w:eastAsia="微软雅黑 Light" w:cs="Arial"/>
          <w:sz w:val="24"/>
          <w:szCs w:val="24"/>
          <w:highlight w:val="none"/>
        </w:rPr>
      </w:pPr>
      <w:r>
        <w:rPr>
          <w:highlight w:val="none"/>
        </w:rPr>
      </w:r>
      <w:bookmarkStart w:id="15" w:name="_Toc28359004"/>
      <w:r>
        <w:rPr>
          <w:highlight w:val="none"/>
        </w:rPr>
      </w:r>
      <w:bookmarkEnd w:id="15"/>
      <w:r>
        <w:rPr>
          <w:rFonts w:ascii="微软雅黑 Light" w:hAnsi="微软雅黑 Light" w:eastAsia="微软雅黑 Light" w:cs="Arial"/>
          <w:sz w:val="24"/>
          <w:szCs w:val="24"/>
          <w:highlight w:val="none"/>
        </w:rPr>
        <w:t xml:space="preserve">（三）落实政府采购政策需满足的资格要求：</w:t>
      </w:r>
      <w:r>
        <w:rPr>
          <w:rFonts w:hint="eastAsia" w:ascii="微软雅黑 Light" w:hAnsi="微软雅黑 Light" w:eastAsia="微软雅黑 Light" w:cs="Arial"/>
          <w:sz w:val="24"/>
          <w:szCs w:val="24"/>
          <w:highlight w:val="none"/>
          <w:lang w:eastAsia="zh-CN"/>
        </w:rPr>
        <w:t xml:space="preserve">无。</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（四）至提交响应文件截止时间止，投标人有下列情形之一的，不得参加本项目政府采购活动：</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1.单位负责人为同一人或者存在直接控股、管理关系的不同投标人；</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2.被各级财政主管部门取消采购项目所在地的参加政府采购资格且处于有效期内；</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3.被责令停业，暂扣或吊销营业执照，或吊销资质证书；</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4.进入清算程序，或被宣告破产，或其他丧失履约能力的情形；</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5.在中国政府采购网(www.ccgp.gov.cn)中被列入《政府采购严重违法失信行为记录名单》；</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6.在“信用中国”网站（http://www.creditchina.gov.cn/）中被列入失信被执行人名单和重大税收违法案件当事人名单；</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7.法律、法规规定的其他情形。</w:t>
      </w:r>
      <w:r>
        <w:rPr>
          <w:highlight w:val="none"/>
        </w:rPr>
      </w:r>
      <w:r/>
    </w:p>
    <w:p>
      <w:pPr>
        <w:spacing w:line="440" w:lineRule="exact"/>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t xml:space="preserve">三、获取招标文件</w:t>
      </w:r>
      <w:bookmarkEnd w:id="14"/>
      <w:r>
        <w:rPr>
          <w:highlight w:val="none"/>
        </w:rPr>
      </w:r>
      <w:r/>
    </w:p>
    <w:p>
      <w:pPr>
        <w:ind w:firstLine="210"/>
        <w:spacing w:line="440" w:lineRule="exact"/>
        <w:rPr>
          <w:rFonts w:ascii="微软雅黑 Light" w:hAnsi="微软雅黑 Light" w:eastAsia="微软雅黑 Light"/>
          <w:sz w:val="24"/>
          <w:szCs w:val="24"/>
          <w:highlight w:val="none"/>
        </w:rPr>
      </w:pPr>
      <w:r>
        <w:rPr>
          <w:highlight w:val="none"/>
        </w:rPr>
      </w:r>
      <w:bookmarkStart w:id="16" w:name="_Toc35393801"/>
      <w:r>
        <w:rPr>
          <w:highlight w:val="none"/>
        </w:rPr>
      </w:r>
      <w:bookmarkStart w:id="17" w:name="_Toc35393632"/>
      <w:r>
        <w:rPr>
          <w:highlight w:val="none"/>
        </w:rPr>
      </w:r>
      <w:bookmarkStart w:id="18" w:name="_Toc28359015"/>
      <w:r>
        <w:rPr>
          <w:highlight w:val="none"/>
        </w:rPr>
      </w:r>
      <w:bookmarkStart w:id="19" w:name="_Toc28359092"/>
      <w:r>
        <w:rPr>
          <w:rFonts w:hint="eastAsia" w:ascii="微软雅黑 Light" w:hAnsi="微软雅黑 Light" w:eastAsia="微软雅黑 Light"/>
          <w:sz w:val="24"/>
          <w:szCs w:val="24"/>
          <w:highlight w:val="none"/>
        </w:rPr>
        <w:t xml:space="preserve">1.时间：自本项目招标公告发布之日起5个工作日，网上报名和下载招标文件。</w:t>
      </w:r>
      <w:r>
        <w:rPr>
          <w:highlight w:val="none"/>
        </w:rPr>
      </w:r>
      <w:r/>
    </w:p>
    <w:p>
      <w:pPr>
        <w:ind w:firstLine="210"/>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2.方式：本项目采用网上注册登记方式。</w:t>
      </w:r>
      <w:r>
        <w:rPr>
          <w:highlight w:val="none"/>
        </w:rPr>
      </w:r>
      <w:r/>
    </w:p>
    <w:p>
      <w:pPr>
        <w:pStyle w:val="1156"/>
        <w:ind w:left="0" w:firstLine="210"/>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3.潜在投标供应商访问电子招标投标交易平台的网络地址和方法：</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（2）潜在投标人访问“苏采云”系统的网络地址和方法：“苏采云”系统的网址：http://jszfcg.jsczt.cn/，点击“苏采云”进入系统。</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“CA数字证书”的获取与更换详见“靖江市政府采购不见面交易相关提醒”。</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（5）招标代理机构（采购代理机构）将数据电文形式的招标文件加载至“苏采云”系统，供潜在投标人下载或者查阅。</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（6）苏采云系统优先使用谷歌浏览器参与不见面开标。</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（7）有关本次采购的事项若存在变动或修改，敬请及时关注“江苏政府采购网”发布的更正公告。</w:t>
      </w:r>
      <w:r>
        <w:rPr>
          <w:highlight w:val="none"/>
        </w:rPr>
      </w:r>
      <w:r/>
    </w:p>
    <w:p>
      <w:pPr>
        <w:ind w:firstLine="420"/>
        <w:spacing w:line="440" w:lineRule="exact"/>
        <w:rPr>
          <w:rFonts w:ascii="微软雅黑 Light" w:hAnsi="微软雅黑 Light" w:eastAsia="微软雅黑 Light" w:cs="Arial"/>
          <w:sz w:val="24"/>
          <w:szCs w:val="24"/>
          <w:highlight w:val="none"/>
        </w:rPr>
      </w:pPr>
      <w:r>
        <w:rPr>
          <w:rFonts w:hint="eastAsia" w:ascii="微软雅黑 Light" w:hAnsi="微软雅黑 Light" w:eastAsia="微软雅黑 Light" w:cs="Arial"/>
          <w:sz w:val="24"/>
          <w:szCs w:val="24"/>
          <w:highlight w:val="none"/>
        </w:rPr>
        <w:t xml:space="preserve">如潜在供应商未按上述要求操作，将自行承担所产生的风险。</w:t>
      </w:r>
      <w:r>
        <w:rPr>
          <w:highlight w:val="none"/>
        </w:rPr>
      </w:r>
      <w:r/>
    </w:p>
    <w:p>
      <w:pPr>
        <w:spacing w:line="480" w:lineRule="auto"/>
        <w:rPr>
          <w:rFonts w:ascii="微软雅黑 Light" w:hAnsi="微软雅黑 Light" w:eastAsia="微软雅黑 Light" w:cs="宋体"/>
          <w:sz w:val="24"/>
          <w:szCs w:val="24"/>
          <w:highlight w:val="none"/>
        </w:rPr>
      </w:pPr>
      <w:r>
        <w:rPr>
          <w:rFonts w:ascii="微软雅黑 Light" w:hAnsi="微软雅黑 Light" w:eastAsia="微软雅黑 Light" w:cs="Arial"/>
          <w:b/>
          <w:bCs/>
          <w:sz w:val="24"/>
          <w:szCs w:val="24"/>
          <w:highlight w:val="none"/>
        </w:rPr>
        <w:t xml:space="preserve">四、响应文件提交</w:t>
      </w:r>
      <w:bookmarkEnd w:id="16"/>
      <w:r>
        <w:rPr>
          <w:highlight w:val="none"/>
        </w:rPr>
      </w:r>
      <w:bookmarkEnd w:id="17"/>
      <w:r>
        <w:rPr>
          <w:highlight w:val="none"/>
        </w:rPr>
      </w:r>
      <w:bookmarkEnd w:id="18"/>
      <w:r>
        <w:rPr>
          <w:highlight w:val="none"/>
        </w:rPr>
      </w:r>
      <w:bookmarkEnd w:id="19"/>
      <w:r>
        <w:rPr>
          <w:highlight w:val="none"/>
        </w:rPr>
      </w:r>
      <w:r/>
    </w:p>
    <w:p>
      <w:pPr>
        <w:pStyle w:val="1163"/>
        <w:ind w:firstLine="420"/>
        <w:spacing w:line="440" w:lineRule="exact"/>
        <w:rPr>
          <w:rFonts w:ascii="微软雅黑 Light" w:hAnsi="微软雅黑 Light" w:eastAsia="微软雅黑 Light"/>
          <w:sz w:val="24"/>
          <w:szCs w:val="24"/>
          <w:highlight w:val="none"/>
        </w:rPr>
      </w:pPr>
      <w:r>
        <w:rPr>
          <w:highlight w:val="none"/>
        </w:rPr>
      </w:r>
      <w:bookmarkStart w:id="20" w:name="_Toc28359007"/>
      <w:r>
        <w:rPr>
          <w:highlight w:val="none"/>
        </w:rPr>
      </w:r>
      <w:bookmarkEnd w:id="20"/>
      <w:r>
        <w:rPr>
          <w:highlight w:val="none"/>
        </w:rPr>
      </w:r>
      <w:bookmarkStart w:id="21" w:name="_Toc28359084"/>
      <w:r>
        <w:rPr>
          <w:highlight w:val="none"/>
        </w:rPr>
      </w:r>
      <w:bookmarkEnd w:id="21"/>
      <w:r>
        <w:rPr>
          <w:highlight w:val="none"/>
        </w:rPr>
      </w:r>
      <w:bookmarkStart w:id="22" w:name="_Toc35393794"/>
      <w:r>
        <w:rPr>
          <w:highlight w:val="none"/>
        </w:rPr>
      </w:r>
      <w:bookmarkEnd w:id="22"/>
      <w:r>
        <w:rPr>
          <w:rFonts w:hint="eastAsia" w:ascii="微软雅黑 Light" w:hAnsi="微软雅黑 Light" w:eastAsia="微软雅黑 Light"/>
          <w:sz w:val="24"/>
          <w:szCs w:val="24"/>
          <w:highlight w:val="none"/>
        </w:rPr>
        <w:t xml:space="preserve">1.时间：</w:t>
      </w:r>
      <w:r>
        <w:rPr>
          <w:rFonts w:hint="eastAsia" w:ascii="微软雅黑 Light" w:hAnsi="微软雅黑 Light" w:eastAsia="微软雅黑 Light"/>
          <w:sz w:val="24"/>
          <w:szCs w:val="24"/>
          <w:highlight w:val="none"/>
        </w:rPr>
        <w:t xml:space="preserve">2026年1月20日</w:t>
      </w:r>
      <w:r>
        <w:rPr>
          <w:rFonts w:hint="eastAsia" w:ascii="微软雅黑 Light" w:hAnsi="微软雅黑 Light" w:eastAsia="微软雅黑 Light"/>
          <w:sz w:val="24"/>
          <w:szCs w:val="24"/>
          <w:highlight w:val="none"/>
        </w:rPr>
        <w:t xml:space="preserve">14时30分（北京时间）；</w:t>
      </w:r>
      <w:r>
        <w:rPr>
          <w:highlight w:val="none"/>
        </w:rPr>
      </w:r>
      <w:r/>
    </w:p>
    <w:p>
      <w:pPr>
        <w:ind w:firstLine="420"/>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2.地点：“苏采云”系统(网址: http://jszfcg.jsczt.cn/) “开标大厅，点击“苏采云”进入系统“开标大厅”；</w:t>
      </w:r>
      <w:r>
        <w:rPr>
          <w:highlight w:val="none"/>
        </w:rPr>
      </w:r>
      <w:r/>
    </w:p>
    <w:p>
      <w:pP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b/>
          <w:sz w:val="24"/>
          <w:szCs w:val="24"/>
          <w:highlight w:val="none"/>
        </w:rPr>
        <w:t xml:space="preserve">五、开启</w:t>
      </w:r>
      <w:r>
        <w:rPr>
          <w:highlight w:val="none"/>
        </w:rPr>
      </w:r>
      <w:r/>
    </w:p>
    <w:p>
      <w:pPr>
        <w:ind w:firstLine="42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1.时间</w:t>
      </w:r>
      <w:r>
        <w:rPr>
          <w:rFonts w:ascii="微软雅黑 Light" w:hAnsi="微软雅黑 Light" w:eastAsia="微软雅黑 Light" w:cs="宋体"/>
          <w:sz w:val="24"/>
          <w:szCs w:val="24"/>
          <w:highlight w:val="none"/>
        </w:rPr>
        <w:t xml:space="preserve">：202</w:t>
      </w:r>
      <w:r>
        <w:rPr>
          <w:rFonts w:hint="eastAsia" w:ascii="微软雅黑 Light" w:hAnsi="微软雅黑 Light" w:eastAsia="微软雅黑 Light" w:cs="宋体"/>
          <w:sz w:val="24"/>
          <w:szCs w:val="24"/>
          <w:highlight w:val="none"/>
        </w:rPr>
        <w:t xml:space="preserve">6</w:t>
      </w:r>
      <w:r>
        <w:rPr>
          <w:rFonts w:ascii="微软雅黑 Light" w:hAnsi="微软雅黑 Light" w:eastAsia="微软雅黑 Light" w:cs="宋体"/>
          <w:sz w:val="24"/>
          <w:szCs w:val="24"/>
          <w:highlight w:val="none"/>
        </w:rPr>
        <w:t xml:space="preserve">年</w:t>
      </w: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月</w:t>
      </w:r>
      <w:r>
        <w:rPr>
          <w:rFonts w:hint="eastAsia" w:ascii="微软雅黑 Light" w:hAnsi="微软雅黑 Light" w:eastAsia="微软雅黑 Light" w:cs="宋体"/>
          <w:sz w:val="24"/>
          <w:szCs w:val="24"/>
          <w:highlight w:val="none"/>
        </w:rPr>
        <w:t xml:space="preserve">20</w:t>
      </w:r>
      <w:r>
        <w:rPr>
          <w:rFonts w:ascii="微软雅黑 Light" w:hAnsi="微软雅黑 Light" w:eastAsia="微软雅黑 Light" w:cs="宋体"/>
          <w:sz w:val="24"/>
          <w:szCs w:val="24"/>
          <w:highlight w:val="none"/>
        </w:rPr>
        <w:t xml:space="preserve">日</w:t>
      </w:r>
      <w:r>
        <w:rPr>
          <w:rFonts w:ascii="微软雅黑 Light" w:hAnsi="微软雅黑 Light" w:eastAsia="微软雅黑 Light" w:cs="宋体"/>
          <w:sz w:val="24"/>
          <w:szCs w:val="24"/>
          <w:highlight w:val="none"/>
        </w:rPr>
        <w:t xml:space="preserve">14时30分（北京时间）；</w:t>
      </w:r>
      <w:r>
        <w:rPr>
          <w:highlight w:val="none"/>
        </w:rPr>
      </w:r>
      <w:r/>
    </w:p>
    <w:p>
      <w:pPr>
        <w:ind w:firstLine="42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2.地点：“苏采云”系统(网址: http://jszfcg.jsczt.cn/) “开标大厅”。</w:t>
      </w:r>
      <w:r>
        <w:rPr>
          <w:highlight w:val="none"/>
        </w:rPr>
      </w:r>
      <w:r/>
    </w:p>
    <w:p>
      <w:pP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b/>
          <w:sz w:val="24"/>
          <w:szCs w:val="24"/>
          <w:highlight w:val="none"/>
        </w:rPr>
        <w:t xml:space="preserve">六、公告期限</w:t>
      </w:r>
      <w:r>
        <w:rPr>
          <w:highlight w:val="none"/>
        </w:rPr>
      </w:r>
      <w:r/>
    </w:p>
    <w:p>
      <w:pPr>
        <w:ind w:firstLine="42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自本公告发布之日起5个工作日。</w:t>
      </w:r>
      <w:r>
        <w:rPr>
          <w:highlight w:val="none"/>
        </w:rPr>
      </w:r>
      <w:r/>
    </w:p>
    <w:p>
      <w:pP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b/>
          <w:sz w:val="24"/>
          <w:szCs w:val="24"/>
          <w:highlight w:val="none"/>
        </w:rPr>
        <w:t xml:space="preserve">七、其他补充事宜</w:t>
      </w:r>
      <w:r>
        <w:rPr>
          <w:highlight w:val="none"/>
        </w:rPr>
      </w:r>
      <w:r/>
    </w:p>
    <w:p>
      <w:pPr>
        <w:ind w:firstLine="42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如在报名中有任何疑问，请拨打电子化政府采购技术支持电话：0523-87633965。</w:t>
      </w:r>
      <w:r>
        <w:rPr>
          <w:highlight w:val="none"/>
        </w:rPr>
      </w:r>
      <w:r/>
    </w:p>
    <w:p>
      <w:pP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b/>
          <w:sz w:val="24"/>
          <w:szCs w:val="24"/>
          <w:highlight w:val="none"/>
        </w:rPr>
        <w:t xml:space="preserve">八、对本次招标提出询问，请按以下方式联系。</w:t>
      </w:r>
      <w:r>
        <w:rPr>
          <w:highlight w:val="none"/>
        </w:rPr>
      </w:r>
      <w:r/>
    </w:p>
    <w:p>
      <w:pPr>
        <w:ind w:firstLine="420"/>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1.采购人信息</w:t>
      </w:r>
      <w:r>
        <w:rPr>
          <w:highlight w:val="none"/>
        </w:rPr>
      </w:r>
      <w:r/>
    </w:p>
    <w:p>
      <w:pPr>
        <w:ind w:firstLine="42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名    称：靖江市第二人民医院</w:t>
      </w:r>
      <w:r>
        <w:rPr>
          <w:highlight w:val="none"/>
        </w:rPr>
      </w:r>
      <w:r/>
    </w:p>
    <w:p>
      <w:pPr>
        <w:ind w:firstLine="42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地    址：</w:t>
      </w:r>
      <w:r>
        <w:rPr>
          <w:rFonts w:hint="eastAsia" w:ascii="微软雅黑 Light" w:hAnsi="微软雅黑 Light" w:eastAsia="微软雅黑 Light" w:cs="宋体"/>
          <w:sz w:val="24"/>
          <w:szCs w:val="24"/>
          <w:highlight w:val="none"/>
          <w:lang w:val="zh-CN"/>
        </w:rPr>
        <w:t xml:space="preserve">靖江市江平路城西桥南首</w:t>
      </w:r>
      <w:r>
        <w:rPr>
          <w:rFonts w:hint="eastAsia" w:ascii="微软雅黑 Light" w:hAnsi="微软雅黑 Light" w:eastAsia="微软雅黑 Light" w:cs="宋体"/>
          <w:sz w:val="24"/>
          <w:szCs w:val="24"/>
          <w:highlight w:val="none"/>
        </w:rPr>
        <w:t xml:space="preserve">1号</w:t>
      </w:r>
      <w:r>
        <w:rPr>
          <w:highlight w:val="none"/>
        </w:rPr>
      </w:r>
      <w:r/>
    </w:p>
    <w:p>
      <w:pPr>
        <w:ind w:firstLine="420"/>
        <w:spacing w:line="440" w:lineRule="exact"/>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联 系 人：</w:t>
      </w:r>
      <w:r>
        <w:rPr>
          <w:rFonts w:hint="eastAsia" w:ascii="微软雅黑 Light" w:hAnsi="微软雅黑 Light" w:eastAsia="微软雅黑 Light" w:cs="宋体"/>
          <w:sz w:val="24"/>
          <w:szCs w:val="24"/>
          <w:highlight w:val="none"/>
          <w:lang w:val="en-US" w:eastAsia="zh-CN"/>
        </w:rPr>
        <w:t xml:space="preserve">徐女士</w:t>
      </w:r>
      <w:r>
        <w:rPr>
          <w:highlight w:val="none"/>
        </w:rPr>
      </w:r>
      <w:r/>
    </w:p>
    <w:p>
      <w:pPr>
        <w:ind w:firstLine="420"/>
        <w:spacing w:line="440" w:lineRule="exact"/>
        <w:rPr>
          <w:rFonts w:hint="default"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联系电话：0523-</w:t>
      </w:r>
      <w:r>
        <w:rPr>
          <w:rFonts w:hint="eastAsia" w:ascii="微软雅黑 Light" w:hAnsi="微软雅黑 Light" w:eastAsia="微软雅黑 Light" w:cs="宋体"/>
          <w:sz w:val="24"/>
          <w:szCs w:val="24"/>
          <w:highlight w:val="none"/>
          <w:lang w:val="en-US" w:eastAsia="zh-CN"/>
        </w:rPr>
        <w:t xml:space="preserve">89186969</w:t>
      </w:r>
      <w:r>
        <w:rPr>
          <w:highlight w:val="none"/>
        </w:rPr>
      </w:r>
      <w:r/>
    </w:p>
    <w:p>
      <w:pPr>
        <w:ind w:firstLine="42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2.采购代理机构信息</w:t>
      </w:r>
      <w:r>
        <w:rPr>
          <w:highlight w:val="none"/>
        </w:rPr>
      </w:r>
      <w:r/>
    </w:p>
    <w:p>
      <w:pPr>
        <w:ind w:firstLine="42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名     称：中证房地产评估造价集团有限公司</w:t>
      </w:r>
      <w:r>
        <w:rPr>
          <w:highlight w:val="none"/>
        </w:rPr>
      </w:r>
      <w:r/>
    </w:p>
    <w:p>
      <w:pPr>
        <w:ind w:firstLine="42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地     址：靖江市体育中心综合楼三楼西侧</w:t>
      </w:r>
      <w:r>
        <w:rPr>
          <w:highlight w:val="none"/>
        </w:rPr>
      </w:r>
      <w:r/>
    </w:p>
    <w:p>
      <w:pPr>
        <w:ind w:firstLine="42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联系方式：0523-84887798</w:t>
      </w:r>
      <w:r>
        <w:rPr>
          <w:highlight w:val="none"/>
        </w:rPr>
      </w:r>
      <w:r/>
    </w:p>
    <w:p>
      <w:pPr>
        <w:ind w:firstLine="420"/>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联 系 人：钟女士</w:t>
      </w:r>
      <w:r>
        <w:rPr>
          <w:highlight w:val="none"/>
        </w:rPr>
      </w:r>
      <w:r/>
    </w:p>
    <w:p>
      <w:pPr>
        <w:pStyle w:val="1138"/>
        <w:spacing w:line="240" w:lineRule="auto"/>
        <w:rPr>
          <w:rFonts w:ascii="微软雅黑 Light" w:hAnsi="微软雅黑 Light" w:eastAsia="微软雅黑 Light" w:cs="Arial"/>
          <w:sz w:val="24"/>
          <w:szCs w:val="24"/>
          <w:highlight w:val="none"/>
        </w:rPr>
      </w:pPr>
      <w:r>
        <w:rPr>
          <w:rFonts w:hint="eastAsia" w:ascii="微软雅黑 Light" w:hAnsi="微软雅黑 Light" w:eastAsia="微软雅黑 Light"/>
          <w:b w:val="0"/>
          <w:bCs w:val="0"/>
          <w:sz w:val="24"/>
          <w:szCs w:val="24"/>
          <w:highlight w:val="none"/>
        </w:rPr>
        <w:br w:type="page" w:clear="all"/>
      </w:r>
      <w:bookmarkEnd w:id="3"/>
      <w:r>
        <w:rPr>
          <w:highlight w:val="none"/>
        </w:rPr>
      </w:r>
      <w:bookmarkStart w:id="23" w:name="_Toc9503"/>
      <w:r>
        <w:rPr>
          <w:highlight w:val="none"/>
        </w:rPr>
      </w:r>
      <w:bookmarkStart w:id="24" w:name="_Toc30798"/>
      <w:r>
        <w:rPr>
          <w:rFonts w:ascii="微软雅黑 Light" w:hAnsi="微软雅黑 Light" w:eastAsia="微软雅黑 Light" w:cs="Arial"/>
          <w:sz w:val="24"/>
          <w:szCs w:val="24"/>
          <w:highlight w:val="none"/>
        </w:rPr>
        <w:t xml:space="preserve">第二章 供应商须知</w:t>
      </w:r>
      <w:bookmarkEnd w:id="4"/>
      <w:r>
        <w:rPr>
          <w:highlight w:val="none"/>
        </w:rPr>
      </w:r>
      <w:bookmarkEnd w:id="23"/>
      <w:r>
        <w:rPr>
          <w:highlight w:val="none"/>
        </w:rPr>
      </w:r>
      <w:bookmarkEnd w:id="24"/>
      <w:r>
        <w:rPr>
          <w:highlight w:val="none"/>
        </w:rPr>
      </w:r>
      <w:r/>
    </w:p>
    <w:p>
      <w:pPr>
        <w:pStyle w:val="1138"/>
        <w:spacing w:before="0" w:after="0"/>
        <w:rPr>
          <w:rFonts w:ascii="微软雅黑 Light" w:hAnsi="微软雅黑 Light" w:eastAsia="微软雅黑 Light" w:cs="Arial"/>
          <w:sz w:val="24"/>
          <w:szCs w:val="24"/>
          <w:highlight w:val="none"/>
        </w:rPr>
      </w:pPr>
      <w:r>
        <w:rPr>
          <w:highlight w:val="none"/>
        </w:rPr>
      </w:r>
      <w:bookmarkStart w:id="25" w:name="_Toc31687"/>
      <w:r>
        <w:rPr>
          <w:highlight w:val="none"/>
        </w:rPr>
      </w:r>
      <w:bookmarkStart w:id="26" w:name="_Toc16155"/>
      <w:r>
        <w:rPr>
          <w:highlight w:val="none"/>
        </w:rPr>
      </w:r>
      <w:bookmarkStart w:id="27" w:name="_Toc11979"/>
      <w:r>
        <w:rPr>
          <w:highlight w:val="none"/>
        </w:rPr>
      </w:r>
      <w:bookmarkStart w:id="28" w:name="_Toc520356143"/>
      <w:r>
        <w:rPr>
          <w:highlight w:val="none"/>
        </w:rPr>
      </w:r>
      <w:bookmarkStart w:id="29" w:name="_Toc89569838"/>
      <w:r>
        <w:rPr>
          <w:rFonts w:ascii="微软雅黑 Light" w:hAnsi="微软雅黑 Light" w:eastAsia="微软雅黑 Light" w:cs="Arial"/>
          <w:sz w:val="24"/>
          <w:szCs w:val="24"/>
          <w:highlight w:val="none"/>
        </w:rPr>
        <w:t xml:space="preserve">供应商须知前附表</w:t>
      </w:r>
      <w:bookmarkEnd w:id="25"/>
      <w:r>
        <w:rPr>
          <w:highlight w:val="none"/>
        </w:rPr>
      </w:r>
      <w:bookmarkEnd w:id="26"/>
      <w:r>
        <w:rPr>
          <w:highlight w:val="none"/>
        </w:rPr>
      </w:r>
      <w:bookmarkEnd w:id="27"/>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bl>
      <w:tblPr>
        <w:tblStyle w:val="928"/>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440" w:lineRule="exact"/>
              <w:rPr>
                <w:rFonts w:ascii="微软雅黑 Light" w:hAnsi="微软雅黑 Light" w:eastAsia="微软雅黑 Light" w:cs="宋体"/>
                <w:b/>
                <w:bCs/>
                <w:sz w:val="24"/>
                <w:szCs w:val="24"/>
                <w:highlight w:val="none"/>
              </w:rPr>
            </w:pPr>
            <w:r>
              <w:rPr>
                <w:highlight w:val="none"/>
              </w:rPr>
            </w:r>
            <w:bookmarkStart w:id="30" w:name="_Toc32443"/>
            <w:r>
              <w:rPr>
                <w:rFonts w:hint="eastAsia" w:ascii="微软雅黑 Light" w:hAnsi="微软雅黑 Light" w:eastAsia="微软雅黑 Light" w:cs="宋体"/>
                <w:b/>
                <w:bCs/>
                <w:sz w:val="24"/>
                <w:szCs w:val="24"/>
                <w:highlight w:val="none"/>
              </w:rPr>
              <w:t xml:space="preserve">条款号</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条款名称</w:t>
            </w:r>
            <w:r>
              <w:rPr>
                <w:highlight w:val="none"/>
              </w:rPr>
            </w:r>
            <w:r/>
          </w:p>
        </w:tc>
        <w:tc>
          <w:tcPr>
            <w:tcW w:w="5963" w:type="dxa"/>
            <w:vAlign w:val="center"/>
            <w:textDirection w:val="lrTb"/>
            <w:noWrap w:val="false"/>
          </w:tcPr>
          <w:p>
            <w:pPr>
              <w:jc w:val="center"/>
              <w:spacing w:line="44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编列内容</w:t>
            </w:r>
            <w:r>
              <w:rPr>
                <w:highlight w:val="none"/>
              </w:rPr>
            </w:r>
            <w:r/>
          </w:p>
        </w:tc>
      </w:tr>
      <w:tr>
        <w:trPr>
          <w:trHeight w:val="1158"/>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1.2</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采购人</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采购人：靖江市第二人民医院</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地  址：</w:t>
            </w:r>
            <w:r>
              <w:rPr>
                <w:rFonts w:hint="eastAsia" w:ascii="微软雅黑 Light" w:hAnsi="微软雅黑 Light" w:eastAsia="微软雅黑 Light" w:cs="宋体"/>
                <w:sz w:val="24"/>
                <w:szCs w:val="24"/>
                <w:highlight w:val="none"/>
                <w:lang w:val="zh-CN"/>
              </w:rPr>
              <w:t xml:space="preserve">靖江市江平路城西桥南首</w:t>
            </w:r>
            <w:r>
              <w:rPr>
                <w:rFonts w:hint="eastAsia" w:ascii="微软雅黑 Light" w:hAnsi="微软雅黑 Light" w:eastAsia="微软雅黑 Light" w:cs="宋体"/>
                <w:sz w:val="24"/>
                <w:szCs w:val="24"/>
                <w:highlight w:val="none"/>
              </w:rPr>
              <w:t xml:space="preserve">1号</w:t>
            </w:r>
            <w:r>
              <w:rPr>
                <w:highlight w:val="none"/>
              </w:rPr>
            </w:r>
            <w:r/>
          </w:p>
          <w:p>
            <w:pPr>
              <w:spacing w:line="440" w:lineRule="exact"/>
              <w:rPr>
                <w:rFonts w:hint="default"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联系人：</w:t>
            </w:r>
            <w:r>
              <w:rPr>
                <w:rFonts w:hint="eastAsia" w:ascii="微软雅黑 Light" w:hAnsi="微软雅黑 Light" w:eastAsia="微软雅黑 Light" w:cs="宋体"/>
                <w:sz w:val="24"/>
                <w:szCs w:val="24"/>
                <w:highlight w:val="none"/>
                <w:lang w:val="en-US" w:eastAsia="zh-CN"/>
              </w:rPr>
              <w:t xml:space="preserve">徐女生</w:t>
            </w:r>
            <w:r>
              <w:rPr>
                <w:highlight w:val="none"/>
              </w:rPr>
            </w:r>
            <w:r/>
          </w:p>
          <w:p>
            <w:pPr>
              <w:spacing w:line="440" w:lineRule="exact"/>
              <w:rPr>
                <w:rFonts w:hint="default"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电  话：</w:t>
            </w:r>
            <w:r>
              <w:rPr>
                <w:rFonts w:hint="eastAsia" w:ascii="微软雅黑 Light" w:hAnsi="微软雅黑 Light" w:eastAsia="微软雅黑 Light" w:cs="宋体"/>
                <w:sz w:val="24"/>
                <w:szCs w:val="24"/>
                <w:highlight w:val="none"/>
                <w:lang w:val="zh-CN"/>
              </w:rPr>
              <w:t xml:space="preserve">0523-</w:t>
            </w:r>
            <w:r>
              <w:rPr>
                <w:rFonts w:hint="eastAsia" w:ascii="微软雅黑 Light" w:hAnsi="微软雅黑 Light" w:eastAsia="微软雅黑 Light" w:cs="宋体"/>
                <w:sz w:val="24"/>
                <w:szCs w:val="24"/>
                <w:highlight w:val="none"/>
                <w:lang w:val="en-US" w:eastAsia="zh-CN"/>
              </w:rPr>
              <w:t xml:space="preserve">89186969</w:t>
            </w:r>
            <w:r>
              <w:rPr>
                <w:highlight w:val="none"/>
              </w:rPr>
            </w:r>
            <w:r/>
          </w:p>
        </w:tc>
      </w:tr>
      <w:tr>
        <w:trPr>
          <w:trHeight w:val="92"/>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1.1.3</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采购代理机构</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名称：中证房地产评估造价集团有限公司</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地址：靖江市体育中心综合楼三楼西侧</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联系方式：0523-84887798</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联 系 人：钟女士</w:t>
            </w:r>
            <w:r>
              <w:rPr>
                <w:highlight w:val="none"/>
              </w:rPr>
            </w:r>
            <w:r/>
          </w:p>
        </w:tc>
      </w:tr>
      <w:tr>
        <w:trPr>
          <w:trHeight w:val="476"/>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1.</w:t>
            </w:r>
            <w:r>
              <w:rPr>
                <w:rFonts w:hint="eastAsia" w:ascii="微软雅黑 Light" w:hAnsi="微软雅黑 Light" w:eastAsia="微软雅黑 Light" w:cs="宋体"/>
                <w:sz w:val="24"/>
                <w:szCs w:val="24"/>
                <w:highlight w:val="none"/>
              </w:rPr>
              <w:t xml:space="preserve">4</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项目名称</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Arial"/>
                <w:sz w:val="24"/>
                <w:szCs w:val="24"/>
                <w:highlight w:val="none"/>
              </w:rPr>
              <w:t xml:space="preserve">靖江市第二人民医院电子病历信息管理系统</w:t>
            </w:r>
            <w:r>
              <w:rPr>
                <w:rFonts w:hint="eastAsia" w:ascii="微软雅黑 Light" w:hAnsi="微软雅黑 Light" w:eastAsia="微软雅黑 Light" w:cs="Arial"/>
                <w:sz w:val="24"/>
                <w:szCs w:val="24"/>
                <w:highlight w:val="none"/>
                <w:lang w:val="en-US" w:eastAsia="zh-CN"/>
              </w:rPr>
              <w:t xml:space="preserve">更换</w:t>
            </w:r>
            <w:r>
              <w:rPr>
                <w:rFonts w:hint="eastAsia" w:ascii="微软雅黑 Light" w:hAnsi="微软雅黑 Light" w:eastAsia="微软雅黑 Light" w:cs="Arial"/>
                <w:sz w:val="24"/>
                <w:szCs w:val="24"/>
                <w:highlight w:val="none"/>
              </w:rPr>
              <w:t xml:space="preserve">项目</w:t>
            </w:r>
            <w:r>
              <w:rPr>
                <w:highlight w:val="none"/>
              </w:rPr>
            </w:r>
            <w:r/>
          </w:p>
        </w:tc>
      </w:tr>
      <w:tr>
        <w:trPr>
          <w:trHeight w:val="476"/>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1.</w:t>
            </w:r>
            <w:r>
              <w:rPr>
                <w:rFonts w:hint="eastAsia" w:ascii="微软雅黑 Light" w:hAnsi="微软雅黑 Light" w:eastAsia="微软雅黑 Light" w:cs="宋体"/>
                <w:sz w:val="24"/>
                <w:szCs w:val="24"/>
                <w:highlight w:val="none"/>
              </w:rPr>
              <w:t xml:space="preserve">5</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项目编号</w:t>
            </w:r>
            <w:r>
              <w:rPr>
                <w:highlight w:val="none"/>
              </w:rPr>
            </w:r>
            <w:r/>
          </w:p>
        </w:tc>
        <w:tc>
          <w:tcPr>
            <w:tcW w:w="5963" w:type="dxa"/>
            <w:vAlign w:val="center"/>
            <w:textDirection w:val="lrTb"/>
            <w:noWrap w:val="false"/>
          </w:tcPr>
          <w:p>
            <w:pPr>
              <w:spacing w:line="440" w:lineRule="exact"/>
              <w:rPr>
                <w:rFonts w:hint="eastAsia" w:ascii="微软雅黑 Light" w:hAnsi="微软雅黑 Light" w:eastAsia="微软雅黑 Light" w:cs="黑体"/>
                <w:sz w:val="24"/>
                <w:szCs w:val="24"/>
                <w:highlight w:val="none"/>
              </w:rPr>
            </w:pPr>
            <w:r>
              <w:rPr>
                <w:rFonts w:hint="eastAsia" w:ascii="微软雅黑 Light" w:hAnsi="微软雅黑 Light" w:eastAsia="微软雅黑 Light" w:cs="黑体"/>
                <w:sz w:val="24"/>
                <w:szCs w:val="24"/>
                <w:highlight w:val="none"/>
                <w:lang w:eastAsia="zh-CN"/>
              </w:rPr>
              <w:t xml:space="preserve">JSZC-321282-ZZJT-G2025-0071</w:t>
            </w:r>
            <w:r>
              <w:rPr>
                <w:highlight w:val="none"/>
              </w:rPr>
            </w:r>
            <w:r/>
          </w:p>
        </w:tc>
      </w:tr>
      <w:tr>
        <w:trPr>
          <w:trHeight w:val="476"/>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1.1.6</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采购预算</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b/>
                <w:bCs/>
                <w:sz w:val="24"/>
                <w:szCs w:val="24"/>
                <w:highlight w:val="none"/>
                <w:u w:val="single"/>
              </w:rPr>
              <w:t xml:space="preserve">100万元。</w:t>
            </w:r>
            <w:r>
              <w:rPr>
                <w:highlight w:val="none"/>
              </w:rPr>
            </w:r>
            <w:r/>
          </w:p>
        </w:tc>
      </w:tr>
      <w:tr>
        <w:trPr>
          <w:trHeight w:val="476"/>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1.1.7</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最高限价</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b/>
                <w:bCs/>
                <w:sz w:val="24"/>
                <w:szCs w:val="24"/>
                <w:highlight w:val="none"/>
                <w:u w:val="single"/>
              </w:rPr>
            </w:pPr>
            <w:r>
              <w:rPr>
                <w:rFonts w:hint="eastAsia" w:ascii="微软雅黑 Light" w:hAnsi="微软雅黑 Light" w:eastAsia="微软雅黑 Light" w:cs="宋体"/>
                <w:sz w:val="24"/>
                <w:szCs w:val="24"/>
                <w:highlight w:val="none"/>
                <w:u w:val="single"/>
              </w:rPr>
              <w:t xml:space="preserve">同“预算金额”</w:t>
            </w:r>
            <w:r>
              <w:rPr>
                <w:highlight w:val="none"/>
              </w:rPr>
            </w:r>
            <w:r/>
          </w:p>
        </w:tc>
      </w:tr>
      <w:tr>
        <w:trPr>
          <w:trHeight w:val="476"/>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1.1.8</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标的物所属行业</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u w:val="single"/>
              </w:rPr>
            </w:pPr>
            <w:r>
              <w:rPr>
                <w:rFonts w:hint="eastAsia" w:ascii="微软雅黑 Light" w:hAnsi="微软雅黑 Light" w:eastAsia="微软雅黑 Light" w:cs="宋体"/>
                <w:sz w:val="24"/>
                <w:szCs w:val="24"/>
                <w:highlight w:val="none"/>
                <w:u w:val="single"/>
                <w:lang w:val="en-GB"/>
              </w:rPr>
              <w:t xml:space="preserve">本项目为服务采购，所属行业</w:t>
            </w:r>
            <w:r>
              <w:rPr>
                <w:rFonts w:hint="eastAsia" w:ascii="微软雅黑 Light" w:hAnsi="微软雅黑 Light" w:eastAsia="微软雅黑 Light" w:cs="宋体"/>
                <w:sz w:val="24"/>
                <w:szCs w:val="24"/>
                <w:highlight w:val="none"/>
                <w:u w:val="single"/>
              </w:rPr>
              <w:t xml:space="preserve">请参照《关于印发中小企业划型标准规定的通知》（工信部联企业[2011]300号）文件“软件和信息技术服务业”。</w:t>
            </w:r>
            <w:r>
              <w:rPr>
                <w:highlight w:val="none"/>
              </w:rPr>
            </w:r>
            <w:r/>
          </w:p>
        </w:tc>
      </w:tr>
      <w:tr>
        <w:trPr>
          <w:trHeight w:val="476"/>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2.1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合同履行期限</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在90个工作日内完成系统调研、安装、调试和系统上线工作。</w:t>
            </w:r>
            <w:r>
              <w:rPr>
                <w:highlight w:val="none"/>
              </w:rPr>
            </w:r>
            <w:r/>
          </w:p>
        </w:tc>
      </w:tr>
      <w:tr>
        <w:trPr>
          <w:trHeight w:val="476"/>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2.2</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验收要求</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符合招标文件的项目需求。</w:t>
            </w:r>
            <w:r>
              <w:rPr>
                <w:highlight w:val="none"/>
              </w:rPr>
            </w:r>
            <w:r/>
          </w:p>
        </w:tc>
      </w:tr>
      <w:tr>
        <w:trPr>
          <w:trHeight w:val="715"/>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1.3.2</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落实政府采购政策需满足的资格要求</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见“第一章招标公告”</w:t>
            </w:r>
            <w:r>
              <w:rPr>
                <w:highlight w:val="none"/>
              </w:rPr>
            </w:r>
            <w:r/>
          </w:p>
        </w:tc>
      </w:tr>
      <w:tr>
        <w:trPr>
          <w:trHeight w:val="398"/>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1.3.3</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特定资格条件</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见“第一章招标公告”</w:t>
            </w:r>
            <w:r>
              <w:rPr>
                <w:highlight w:val="none"/>
              </w:rPr>
            </w:r>
            <w:r/>
          </w:p>
        </w:tc>
      </w:tr>
      <w:tr>
        <w:trPr>
          <w:trHeight w:val="710"/>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1.3.5</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sz w:val="24"/>
                <w:szCs w:val="24"/>
                <w:highlight w:val="none"/>
              </w:rPr>
              <w:t xml:space="preserve">是否接受联合体投标</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ascii="Wingdings 2" w:hAnsi="Wingdings 2" w:eastAsia="Wingdings 2" w:cs="Wingdings 2"/>
                <w:sz w:val="24"/>
                <w:szCs w:val="24"/>
                <w:highlight w:val="none"/>
              </w:rPr>
              <w:t xml:space="preserve">£</w:t>
            </w:r>
            <w:r>
              <w:rPr>
                <w:rFonts w:hint="eastAsia" w:ascii="微软雅黑 Light" w:hAnsi="微软雅黑 Light" w:eastAsia="微软雅黑 Light" w:cs="宋体"/>
                <w:sz w:val="24"/>
                <w:szCs w:val="24"/>
                <w:highlight w:val="none"/>
              </w:rPr>
              <w:t xml:space="preserve">是</w:t>
            </w:r>
            <w:r>
              <w:rPr>
                <w:highlight w:val="none"/>
              </w:rPr>
            </w:r>
            <w:r/>
          </w:p>
          <w:p>
            <w:pPr>
              <w:spacing w:line="440" w:lineRule="exact"/>
              <w:rPr>
                <w:rFonts w:ascii="微软雅黑 Light" w:hAnsi="微软雅黑 Light" w:eastAsia="微软雅黑 Light" w:cs="宋体"/>
                <w:sz w:val="24"/>
                <w:szCs w:val="24"/>
                <w:highlight w:val="none"/>
              </w:rPr>
            </w:pPr>
            <w:r>
              <w:rPr>
                <w:rFonts w:ascii="Wingdings 2" w:hAnsi="Wingdings 2" w:eastAsia="Wingdings 2" w:cs="Wingdings 2"/>
                <w:sz w:val="24"/>
                <w:szCs w:val="24"/>
                <w:highlight w:val="none"/>
              </w:rPr>
              <w:t xml:space="preserve">R</w:t>
            </w:r>
            <w:r>
              <w:rPr>
                <w:rFonts w:hint="eastAsia" w:ascii="微软雅黑 Light" w:hAnsi="微软雅黑 Light" w:eastAsia="微软雅黑 Light" w:cs="宋体"/>
                <w:sz w:val="24"/>
                <w:szCs w:val="24"/>
                <w:highlight w:val="none"/>
              </w:rPr>
              <w:t xml:space="preserve">否</w:t>
            </w:r>
            <w:r>
              <w:rPr>
                <w:highlight w:val="none"/>
              </w:rPr>
            </w:r>
            <w:r/>
          </w:p>
        </w:tc>
      </w:tr>
      <w:tr>
        <w:trPr>
          <w:trHeight w:val="357"/>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cs="宋体"/>
                <w:sz w:val="24"/>
                <w:szCs w:val="24"/>
                <w:highlight w:val="none"/>
              </w:rPr>
              <w:t xml:space="preserve">踏勘现场</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ascii="Wingdings 2" w:hAnsi="Wingdings 2" w:eastAsia="Wingdings 2" w:cs="Wingdings 2"/>
                <w:sz w:val="24"/>
                <w:szCs w:val="24"/>
                <w:highlight w:val="none"/>
              </w:rPr>
              <w:t xml:space="preserve">£</w:t>
            </w:r>
            <w:r>
              <w:rPr>
                <w:rFonts w:hint="eastAsia" w:ascii="微软雅黑 Light" w:hAnsi="微软雅黑 Light" w:eastAsia="微软雅黑 Light" w:cs="宋体"/>
                <w:sz w:val="24"/>
                <w:szCs w:val="24"/>
                <w:highlight w:val="none"/>
              </w:rPr>
              <w:t xml:space="preserve">是</w:t>
            </w:r>
            <w:r>
              <w:rPr>
                <w:highlight w:val="none"/>
              </w:rPr>
            </w:r>
            <w:r/>
          </w:p>
          <w:p>
            <w:pPr>
              <w:spacing w:line="440" w:lineRule="exact"/>
              <w:rPr>
                <w:rFonts w:ascii="微软雅黑 Light" w:hAnsi="微软雅黑 Light" w:eastAsia="微软雅黑 Light" w:cs="宋体"/>
                <w:sz w:val="24"/>
                <w:szCs w:val="24"/>
                <w:highlight w:val="none"/>
              </w:rPr>
            </w:pPr>
            <w:r>
              <w:rPr>
                <w:rFonts w:ascii="Wingdings 2" w:hAnsi="Wingdings 2" w:eastAsia="Wingdings 2" w:cs="Wingdings 2"/>
                <w:sz w:val="24"/>
                <w:szCs w:val="24"/>
                <w:highlight w:val="none"/>
              </w:rPr>
              <w:t xml:space="preserve">R</w:t>
            </w:r>
            <w:r>
              <w:rPr>
                <w:rFonts w:hint="eastAsia" w:ascii="微软雅黑 Light" w:hAnsi="微软雅黑 Light" w:eastAsia="微软雅黑 Light" w:cs="宋体"/>
                <w:sz w:val="24"/>
                <w:szCs w:val="24"/>
                <w:highlight w:val="none"/>
              </w:rPr>
              <w:t xml:space="preserve">否,自行踏勘</w:t>
            </w:r>
            <w:r>
              <w:rPr>
                <w:highlight w:val="none"/>
              </w:rPr>
            </w:r>
            <w:r/>
          </w:p>
        </w:tc>
      </w:tr>
      <w:tr>
        <w:trPr>
          <w:trHeight w:val="357"/>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w:t>
            </w:r>
            <w:r>
              <w:rPr>
                <w:rFonts w:ascii="微软雅黑 Light" w:hAnsi="微软雅黑 Light" w:eastAsia="微软雅黑 Light" w:cs="宋体"/>
                <w:sz w:val="24"/>
                <w:szCs w:val="24"/>
                <w:highlight w:val="none"/>
              </w:rPr>
              <w:t xml:space="preserve">.2</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供应商询问提交</w:t>
            </w:r>
            <w:r>
              <w:rPr>
                <w:highlight w:val="none"/>
              </w:rPr>
            </w:r>
            <w:r/>
          </w:p>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截止时间</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20</w:t>
            </w:r>
            <w:r>
              <w:rPr>
                <w:rFonts w:hint="eastAsia" w:ascii="微软雅黑 Light" w:hAnsi="微软雅黑 Light" w:eastAsia="微软雅黑 Light" w:cs="宋体"/>
                <w:sz w:val="24"/>
                <w:szCs w:val="24"/>
                <w:highlight w:val="none"/>
              </w:rPr>
              <w:t xml:space="preserve">2</w:t>
            </w:r>
            <w:r>
              <w:rPr>
                <w:rFonts w:hint="eastAsia" w:ascii="微软雅黑 Light" w:hAnsi="微软雅黑 Light" w:eastAsia="微软雅黑 Light" w:cs="宋体"/>
                <w:sz w:val="24"/>
                <w:szCs w:val="24"/>
                <w:highlight w:val="none"/>
                <w:lang w:val="en-US" w:eastAsia="zh-CN"/>
              </w:rPr>
              <w:t xml:space="preserve">6</w:t>
            </w:r>
            <w:r>
              <w:rPr>
                <w:rFonts w:hint="eastAsia" w:ascii="微软雅黑 Light" w:hAnsi="微软雅黑 Light" w:eastAsia="微软雅黑 Light" w:cs="宋体"/>
                <w:sz w:val="24"/>
                <w:szCs w:val="24"/>
                <w:highlight w:val="none"/>
              </w:rPr>
              <w:t xml:space="preserve">年</w:t>
            </w:r>
            <w:r>
              <w:rPr>
                <w:rFonts w:hint="eastAsia" w:ascii="微软雅黑 Light" w:hAnsi="微软雅黑 Light" w:eastAsia="微软雅黑 Light" w:cs="宋体"/>
                <w:sz w:val="24"/>
                <w:szCs w:val="24"/>
                <w:highlight w:val="none"/>
                <w:lang w:val="en-US" w:eastAsia="zh-CN"/>
              </w:rPr>
              <w:t xml:space="preserve">1</w:t>
            </w:r>
            <w:r>
              <w:rPr>
                <w:rFonts w:hint="eastAsia" w:ascii="微软雅黑 Light" w:hAnsi="微软雅黑 Light" w:eastAsia="微软雅黑 Light" w:cs="宋体"/>
                <w:sz w:val="24"/>
                <w:szCs w:val="24"/>
                <w:highlight w:val="none"/>
              </w:rPr>
              <w:t xml:space="preserve">月12日17:30时</w:t>
            </w:r>
            <w:r>
              <w:rPr>
                <w:highlight w:val="none"/>
              </w:rPr>
            </w:r>
            <w:r/>
          </w:p>
        </w:tc>
      </w:tr>
      <w:tr>
        <w:trPr>
          <w:trHeight w:val="614"/>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3.3</w:t>
            </w:r>
            <w:r>
              <w:rPr>
                <w:rFonts w:ascii="微软雅黑 Light" w:hAnsi="微软雅黑 Light" w:eastAsia="微软雅黑 Light" w:cs="宋体"/>
                <w:sz w:val="24"/>
                <w:szCs w:val="24"/>
                <w:highlight w:val="none"/>
              </w:rPr>
              <w:t xml:space="preserve">.1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投标有效期</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u w:val="single"/>
              </w:rPr>
            </w:pPr>
            <w:r>
              <w:rPr>
                <w:rFonts w:hint="eastAsia" w:ascii="微软雅黑 Light" w:hAnsi="微软雅黑 Light" w:eastAsia="微软雅黑 Light" w:cs="宋体"/>
                <w:sz w:val="24"/>
                <w:szCs w:val="24"/>
                <w:highlight w:val="none"/>
                <w:u w:val="single"/>
              </w:rPr>
              <w:t xml:space="preserve">9</w:t>
            </w:r>
            <w:r>
              <w:rPr>
                <w:rFonts w:ascii="微软雅黑 Light" w:hAnsi="微软雅黑 Light" w:eastAsia="微软雅黑 Light" w:cs="宋体"/>
                <w:sz w:val="24"/>
                <w:szCs w:val="24"/>
                <w:highlight w:val="none"/>
                <w:u w:val="single"/>
              </w:rPr>
              <w:t xml:space="preserve">0</w:t>
            </w:r>
            <w:r>
              <w:rPr>
                <w:rFonts w:hint="eastAsia" w:ascii="微软雅黑 Light" w:hAnsi="微软雅黑 Light" w:eastAsia="微软雅黑 Light" w:cs="宋体"/>
                <w:sz w:val="24"/>
                <w:szCs w:val="24"/>
                <w:highlight w:val="none"/>
                <w:u w:val="single"/>
              </w:rPr>
              <w:t xml:space="preserve"> </w:t>
            </w:r>
            <w:r>
              <w:rPr>
                <w:rFonts w:hint="eastAsia" w:ascii="微软雅黑 Light" w:hAnsi="微软雅黑 Light" w:eastAsia="微软雅黑 Light" w:cs="宋体"/>
                <w:sz w:val="24"/>
                <w:szCs w:val="24"/>
                <w:highlight w:val="none"/>
                <w:lang w:val="zh-CN"/>
              </w:rPr>
              <w:t xml:space="preserve">日（从投标截止之日算起）</w:t>
            </w:r>
            <w:r>
              <w:rPr>
                <w:highlight w:val="none"/>
              </w:rPr>
            </w:r>
            <w:r/>
          </w:p>
        </w:tc>
      </w:tr>
      <w:tr>
        <w:trPr>
          <w:trHeight w:val="244"/>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4.2</w:t>
            </w:r>
            <w:r>
              <w:rPr>
                <w:rFonts w:ascii="微软雅黑 Light" w:hAnsi="微软雅黑 Light" w:eastAsia="微软雅黑 Light" w:cs="宋体"/>
                <w:sz w:val="24"/>
                <w:szCs w:val="24"/>
                <w:highlight w:val="none"/>
              </w:rPr>
              <w:t xml:space="preserve">.1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投标文件提交截止</w:t>
            </w:r>
            <w:r>
              <w:rPr>
                <w:highlight w:val="none"/>
              </w:rPr>
            </w:r>
            <w:r/>
          </w:p>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时间和地点</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时间：</w:t>
            </w:r>
            <w:r>
              <w:rPr>
                <w:rFonts w:hint="eastAsia" w:ascii="微软雅黑 Light" w:hAnsi="微软雅黑 Light" w:eastAsia="微软雅黑 Light" w:cs="宋体"/>
                <w:sz w:val="24"/>
                <w:szCs w:val="24"/>
                <w:highlight w:val="none"/>
                <w:u w:val="single"/>
              </w:rPr>
              <w:t xml:space="preserve"> 见“第一章招标公告”</w:t>
            </w:r>
            <w:r>
              <w:rPr>
                <w:highlight w:val="none"/>
              </w:rPr>
            </w:r>
            <w:r/>
          </w:p>
          <w:p>
            <w:pPr>
              <w:spacing w:line="440" w:lineRule="exact"/>
              <w:rPr>
                <w:rFonts w:ascii="微软雅黑 Light" w:hAnsi="微软雅黑 Light" w:eastAsia="微软雅黑 Light" w:cs="宋体"/>
                <w:b/>
                <w:sz w:val="24"/>
                <w:szCs w:val="24"/>
                <w:highlight w:val="none"/>
              </w:rPr>
            </w:pPr>
            <w:r>
              <w:rPr>
                <w:rFonts w:hint="eastAsia" w:ascii="微软雅黑 Light" w:hAnsi="微软雅黑 Light" w:eastAsia="微软雅黑 Light" w:cs="宋体"/>
                <w:sz w:val="24"/>
                <w:szCs w:val="24"/>
                <w:highlight w:val="none"/>
              </w:rPr>
              <w:t xml:space="preserve">地点：</w:t>
            </w:r>
            <w:r>
              <w:rPr>
                <w:rFonts w:hint="eastAsia" w:ascii="微软雅黑 Light" w:hAnsi="微软雅黑 Light" w:eastAsia="微软雅黑 Light" w:cs="宋体"/>
                <w:sz w:val="24"/>
                <w:szCs w:val="24"/>
                <w:highlight w:val="none"/>
                <w:u w:val="single"/>
              </w:rPr>
              <w:t xml:space="preserve"> 见“第一章招标公告”</w:t>
            </w:r>
            <w:r>
              <w:rPr>
                <w:highlight w:val="none"/>
              </w:rPr>
            </w:r>
            <w:r/>
          </w:p>
        </w:tc>
      </w:tr>
      <w:tr>
        <w:trPr>
          <w:trHeight w:val="657"/>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w:t>
            </w:r>
            <w:r>
              <w:rPr>
                <w:rFonts w:ascii="微软雅黑 Light" w:hAnsi="微软雅黑 Light" w:eastAsia="微软雅黑 Light" w:cs="宋体"/>
                <w:sz w:val="24"/>
                <w:szCs w:val="24"/>
                <w:highlight w:val="none"/>
              </w:rPr>
              <w:t xml:space="preserve">.</w:t>
            </w: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开标时间和地点</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u w:val="single"/>
              </w:rPr>
            </w:pPr>
            <w:r>
              <w:rPr>
                <w:rFonts w:hint="eastAsia" w:ascii="微软雅黑 Light" w:hAnsi="微软雅黑 Light" w:eastAsia="微软雅黑 Light" w:cs="宋体"/>
                <w:sz w:val="24"/>
                <w:szCs w:val="24"/>
                <w:highlight w:val="none"/>
              </w:rPr>
              <w:t xml:space="preserve">开标时间：</w:t>
            </w:r>
            <w:r>
              <w:rPr>
                <w:rFonts w:hint="eastAsia" w:ascii="微软雅黑 Light" w:hAnsi="微软雅黑 Light" w:eastAsia="微软雅黑 Light" w:cs="宋体"/>
                <w:sz w:val="24"/>
                <w:szCs w:val="24"/>
                <w:highlight w:val="none"/>
                <w:u w:val="single"/>
              </w:rPr>
              <w:t xml:space="preserve">同投标文件提交截止时间</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开标地点：</w:t>
            </w:r>
            <w:r>
              <w:rPr>
                <w:rFonts w:hint="eastAsia" w:ascii="微软雅黑 Light" w:hAnsi="微软雅黑 Light" w:eastAsia="微软雅黑 Light" w:cs="宋体"/>
                <w:sz w:val="24"/>
                <w:szCs w:val="24"/>
                <w:highlight w:val="none"/>
                <w:u w:val="single"/>
              </w:rPr>
              <w:t xml:space="preserve"> 同投标文件提交地点 </w:t>
            </w:r>
            <w:r>
              <w:rPr>
                <w:highlight w:val="none"/>
              </w:rPr>
            </w:r>
            <w:r/>
          </w:p>
        </w:tc>
      </w:tr>
      <w:tr>
        <w:trPr>
          <w:trHeight w:val="883"/>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5.3.1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评标委员会成员</w:t>
            </w:r>
            <w:r>
              <w:rPr>
                <w:highlight w:val="none"/>
              </w:rPr>
            </w:r>
            <w:r/>
          </w:p>
        </w:tc>
        <w:tc>
          <w:tcPr>
            <w:tcW w:w="5963" w:type="dxa"/>
            <w:vAlign w:val="center"/>
            <w:textDirection w:val="lrTb"/>
            <w:noWrap w:val="false"/>
          </w:tcPr>
          <w:p>
            <w:pPr>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评标委员会人数：</w:t>
            </w:r>
            <w:r>
              <w:rPr>
                <w:rFonts w:hint="eastAsia" w:ascii="微软雅黑 Light" w:hAnsi="微软雅黑 Light" w:eastAsia="微软雅黑 Light" w:cs="宋体"/>
                <w:sz w:val="24"/>
                <w:szCs w:val="24"/>
                <w:highlight w:val="none"/>
                <w:u w:val="single"/>
              </w:rPr>
              <w:t xml:space="preserve"> 5 </w:t>
            </w:r>
            <w:r>
              <w:rPr>
                <w:rFonts w:hint="eastAsia" w:ascii="微软雅黑 Light" w:hAnsi="微软雅黑 Light" w:eastAsia="微软雅黑 Light" w:cs="宋体"/>
                <w:sz w:val="24"/>
                <w:szCs w:val="24"/>
                <w:highlight w:val="none"/>
              </w:rPr>
              <w:t xml:space="preserve">人；其中：采购人代表</w:t>
            </w:r>
            <w:r>
              <w:rPr>
                <w:rFonts w:hint="eastAsia" w:ascii="微软雅黑 Light" w:hAnsi="微软雅黑 Light" w:eastAsia="微软雅黑 Light" w:cs="宋体"/>
                <w:sz w:val="24"/>
                <w:szCs w:val="24"/>
                <w:highlight w:val="none"/>
                <w:u w:val="single"/>
              </w:rPr>
              <w:t xml:space="preserve"> 1 </w:t>
            </w:r>
            <w:r>
              <w:rPr>
                <w:rFonts w:hint="eastAsia" w:ascii="微软雅黑 Light" w:hAnsi="微软雅黑 Light" w:eastAsia="微软雅黑 Light" w:cs="宋体"/>
                <w:sz w:val="24"/>
                <w:szCs w:val="24"/>
                <w:highlight w:val="none"/>
              </w:rPr>
              <w:t xml:space="preserve">人，评审专家</w:t>
            </w:r>
            <w:r>
              <w:rPr>
                <w:rFonts w:hint="eastAsia" w:ascii="微软雅黑 Light" w:hAnsi="微软雅黑 Light" w:eastAsia="微软雅黑 Light" w:cs="宋体"/>
                <w:sz w:val="24"/>
                <w:szCs w:val="24"/>
                <w:highlight w:val="none"/>
                <w:u w:val="single"/>
              </w:rPr>
              <w:t xml:space="preserve"> 4 </w:t>
            </w:r>
            <w:r>
              <w:rPr>
                <w:rFonts w:hint="eastAsia" w:ascii="微软雅黑 Light" w:hAnsi="微软雅黑 Light" w:eastAsia="微软雅黑 Light" w:cs="宋体"/>
                <w:sz w:val="24"/>
                <w:szCs w:val="24"/>
                <w:highlight w:val="none"/>
              </w:rPr>
              <w:t xml:space="preserve">人或全部由评审专家组成。</w:t>
            </w:r>
            <w:r>
              <w:rPr>
                <w:highlight w:val="none"/>
              </w:rPr>
            </w:r>
            <w:r/>
          </w:p>
        </w:tc>
      </w:tr>
      <w:tr>
        <w:trPr>
          <w:trHeight w:val="698"/>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5.4.2</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评标委员会推荐中标候选人的人数</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u w:val="single"/>
              </w:rPr>
              <w:t xml:space="preserve"> 3 </w:t>
            </w:r>
            <w:r>
              <w:rPr>
                <w:rFonts w:hint="eastAsia" w:ascii="微软雅黑 Light" w:hAnsi="微软雅黑 Light" w:eastAsia="微软雅黑 Light" w:cs="宋体"/>
                <w:sz w:val="24"/>
                <w:szCs w:val="24"/>
                <w:highlight w:val="none"/>
              </w:rPr>
              <w:t xml:space="preserve">名</w:t>
            </w:r>
            <w:r>
              <w:rPr>
                <w:highlight w:val="none"/>
              </w:rPr>
            </w:r>
            <w:r/>
          </w:p>
        </w:tc>
      </w:tr>
      <w:tr>
        <w:trPr>
          <w:trHeight w:val="790"/>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6.1.2</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是否委托评标委员会</w:t>
            </w:r>
            <w:r>
              <w:rPr>
                <w:highlight w:val="none"/>
              </w:rPr>
            </w:r>
            <w:r/>
          </w:p>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直接确定中标人</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ascii="Wingdings 2" w:hAnsi="Wingdings 2" w:eastAsia="Wingdings 2" w:cs="Wingdings 2"/>
                <w:sz w:val="24"/>
                <w:szCs w:val="24"/>
                <w:highlight w:val="none"/>
              </w:rPr>
              <w:t xml:space="preserve">£</w:t>
            </w:r>
            <w:r>
              <w:rPr>
                <w:rFonts w:hint="eastAsia" w:ascii="微软雅黑 Light" w:hAnsi="微软雅黑 Light" w:eastAsia="微软雅黑 Light" w:cs="宋体"/>
                <w:sz w:val="24"/>
                <w:szCs w:val="24"/>
                <w:highlight w:val="none"/>
              </w:rPr>
              <w:t xml:space="preserve">是</w:t>
            </w:r>
            <w:r>
              <w:rPr>
                <w:highlight w:val="none"/>
              </w:rPr>
            </w:r>
            <w:r/>
          </w:p>
          <w:p>
            <w:pPr>
              <w:spacing w:line="440" w:lineRule="exact"/>
              <w:rPr>
                <w:rFonts w:ascii="微软雅黑 Light" w:hAnsi="微软雅黑 Light" w:eastAsia="微软雅黑 Light" w:cs="宋体"/>
                <w:sz w:val="24"/>
                <w:szCs w:val="24"/>
                <w:highlight w:val="none"/>
              </w:rPr>
            </w:pPr>
            <w:r>
              <w:rPr>
                <w:rFonts w:ascii="Wingdings 2" w:hAnsi="Wingdings 2" w:eastAsia="Wingdings 2" w:cs="Wingdings 2"/>
                <w:sz w:val="24"/>
                <w:szCs w:val="24"/>
                <w:highlight w:val="none"/>
              </w:rPr>
              <w:t xml:space="preserve">R</w:t>
            </w:r>
            <w:r>
              <w:rPr>
                <w:rFonts w:hint="eastAsia" w:ascii="微软雅黑 Light" w:hAnsi="微软雅黑 Light" w:eastAsia="微软雅黑 Light" w:cs="宋体"/>
                <w:sz w:val="24"/>
                <w:szCs w:val="24"/>
                <w:highlight w:val="none"/>
              </w:rPr>
              <w:t xml:space="preserve">否</w:t>
            </w:r>
            <w:r>
              <w:rPr>
                <w:highlight w:val="none"/>
              </w:rPr>
            </w:r>
            <w:r/>
          </w:p>
        </w:tc>
      </w:tr>
      <w:tr>
        <w:trPr>
          <w:trHeight w:val="898"/>
        </w:trPr>
        <w:tc>
          <w:tcPr>
            <w:tcW w:w="919" w:type="dxa"/>
            <w:vAlign w:val="center"/>
            <w:textDirection w:val="lrTb"/>
            <w:noWrap w:val="false"/>
          </w:tcPr>
          <w:p>
            <w:pPr>
              <w:jc w:val="center"/>
              <w:spacing w:line="440" w:lineRule="exact"/>
              <w:rPr>
                <w:rFonts w:ascii="微软雅黑 Light" w:hAnsi="微软雅黑 Light" w:eastAsia="微软雅黑 Light" w:cs="宋体"/>
                <w:i/>
                <w:iCs/>
                <w:sz w:val="24"/>
                <w:szCs w:val="24"/>
                <w:highlight w:val="none"/>
              </w:rPr>
            </w:pPr>
            <w:r>
              <w:rPr>
                <w:rFonts w:hint="eastAsia" w:ascii="微软雅黑 Light" w:hAnsi="微软雅黑 Light" w:eastAsia="微软雅黑 Light" w:cs="宋体"/>
                <w:sz w:val="24"/>
                <w:szCs w:val="24"/>
                <w:highlight w:val="none"/>
              </w:rPr>
              <w:t xml:space="preserve">6.3.1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履约保证金</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u w:val="single"/>
              </w:rPr>
            </w:pPr>
            <w:r>
              <w:rPr>
                <w:rFonts w:hint="eastAsia" w:ascii="微软雅黑 Light" w:hAnsi="微软雅黑 Light" w:eastAsia="微软雅黑 Light" w:cs="宋体"/>
                <w:sz w:val="24"/>
                <w:szCs w:val="24"/>
                <w:highlight w:val="none"/>
              </w:rPr>
              <w:t xml:space="preserve">履约保证金的形式：</w:t>
            </w:r>
            <w:r>
              <w:rPr>
                <w:rFonts w:hint="eastAsia" w:ascii="微软雅黑 Light" w:hAnsi="微软雅黑 Light" w:eastAsia="微软雅黑 Light" w:cs="宋体"/>
                <w:sz w:val="24"/>
                <w:szCs w:val="24"/>
                <w:highlight w:val="none"/>
                <w:u w:val="single"/>
              </w:rPr>
              <w:t xml:space="preserve">/ </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履约保证金的金额：</w:t>
            </w:r>
            <w:r>
              <w:rPr>
                <w:rFonts w:hint="eastAsia" w:ascii="微软雅黑 Light" w:hAnsi="微软雅黑 Light" w:eastAsia="微软雅黑 Light" w:cs="宋体"/>
                <w:sz w:val="24"/>
                <w:szCs w:val="24"/>
                <w:highlight w:val="none"/>
                <w:u w:val="single"/>
              </w:rPr>
              <w:t xml:space="preserve"> / </w:t>
            </w:r>
            <w:r>
              <w:rPr>
                <w:rFonts w:hint="eastAsia" w:ascii="微软雅黑 Light" w:hAnsi="微软雅黑 Light" w:eastAsia="微软雅黑 Light" w:cs="宋体"/>
                <w:sz w:val="24"/>
                <w:szCs w:val="24"/>
                <w:highlight w:val="none"/>
              </w:rPr>
              <w:t xml:space="preserve"> </w:t>
            </w:r>
            <w:r>
              <w:rPr>
                <w:highlight w:val="none"/>
              </w:rPr>
            </w:r>
            <w:r/>
          </w:p>
        </w:tc>
      </w:tr>
      <w:tr>
        <w:trPr>
          <w:trHeight w:val="898"/>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7.2.8</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投诉受理部门</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监督部门：靖江市财政局</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地址：靖江市政务服务中心4楼</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电话：0523-89182489</w:t>
            </w:r>
            <w:r>
              <w:rPr>
                <w:highlight w:val="none"/>
              </w:rPr>
            </w:r>
            <w:r/>
          </w:p>
        </w:tc>
      </w:tr>
      <w:tr>
        <w:trPr>
          <w:trHeight w:val="3781"/>
        </w:trPr>
        <w:tc>
          <w:tcPr>
            <w:tcW w:w="919"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8.1.1</w:t>
            </w:r>
            <w:r>
              <w:rPr>
                <w:highlight w:val="none"/>
              </w:rPr>
            </w:r>
            <w:r/>
          </w:p>
        </w:tc>
        <w:tc>
          <w:tcPr>
            <w:tcW w:w="2316" w:type="dxa"/>
            <w:vAlign w:val="center"/>
            <w:textDirection w:val="lrTb"/>
            <w:noWrap w:val="false"/>
          </w:tcPr>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采购人需要补充的其他内容</w:t>
            </w:r>
            <w:r>
              <w:rPr>
                <w:highlight w:val="none"/>
              </w:rPr>
            </w:r>
            <w:r/>
          </w:p>
        </w:tc>
        <w:tc>
          <w:tcPr>
            <w:tcW w:w="5963" w:type="dxa"/>
            <w:vAlign w:val="center"/>
            <w:textDirection w:val="lrTb"/>
            <w:noWrap w:val="false"/>
          </w:tcPr>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采购文件中的其他内容与本条款不一致的，以本条款内容为准：</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1、中标供应商在公示结束后3日内，须向采购代理机构支付中标服务费。</w:t>
            </w:r>
            <w:r>
              <w:rPr>
                <w:highlight w:val="none"/>
              </w:rPr>
            </w:r>
            <w:r/>
          </w:p>
          <w:p>
            <w:pPr>
              <w:jc w:val="left"/>
              <w:spacing w:line="440" w:lineRule="exac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hint="eastAsia" w:ascii="微软雅黑 Light" w:hAnsi="微软雅黑 Light" w:eastAsia="微软雅黑 Light" w:cs="宋体"/>
                <w:sz w:val="24"/>
                <w:szCs w:val="24"/>
                <w:highlight w:val="none"/>
              </w:rPr>
              <w:t xml:space="preserve">收取标准参照苏政采协【2024】20号文服务采购收费标准的75%收取。</w:t>
            </w:r>
            <w:r>
              <w:rPr>
                <w:rFonts w:hint="eastAsia" w:ascii="微软雅黑 Light" w:hAnsi="微软雅黑 Light" w:eastAsia="微软雅黑 Light" w:cs="宋体"/>
                <w:sz w:val="24"/>
                <w:szCs w:val="24"/>
                <w:highlight w:val="none"/>
              </w:rPr>
              <w:br/>
            </w:r>
            <w:r>
              <w:rPr>
                <w:rFonts w:hint="eastAsia" w:ascii="微软雅黑 Light" w:hAnsi="微软雅黑 Light" w:eastAsia="微软雅黑 Light" w:cs="宋体"/>
                <w:sz w:val="24"/>
                <w:szCs w:val="24"/>
                <w:highlight w:val="none"/>
              </w:rPr>
              <w:t xml:space="preserve">2、中标单位在领取中标通知书时需提供叁份纸质投标文件（一正二副）和壹份电子版投标文件（以U盘为载体）；</w:t>
            </w:r>
            <w:r>
              <w:rPr>
                <w:highlight w:val="none"/>
              </w:rPr>
            </w:r>
            <w:r/>
          </w:p>
          <w:p>
            <w:pP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3、中标单位与采购单位签订合同后，及时向招标代理机构提供合同的扫描件以作备案。</w:t>
            </w:r>
            <w:r>
              <w:rPr>
                <w:highlight w:val="none"/>
              </w:rPr>
            </w:r>
            <w:r/>
          </w:p>
        </w:tc>
      </w:tr>
    </w:tbl>
    <w:p>
      <w:pPr>
        <w:jc w:val="center"/>
        <w:spacing w:line="44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二、供应商须知</w:t>
      </w:r>
      <w:r>
        <w:rPr>
          <w:highlight w:val="none"/>
        </w:rPr>
      </w:r>
      <w:r/>
    </w:p>
    <w:p>
      <w:pPr>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b/>
          <w:bCs/>
          <w:sz w:val="24"/>
          <w:szCs w:val="24"/>
          <w:highlight w:val="none"/>
        </w:rPr>
        <w:t xml:space="preserve">一、总则</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31" w:name="_Toc387526376"/>
      <w:r>
        <w:rPr>
          <w:highlight w:val="none"/>
        </w:rPr>
      </w:r>
      <w:bookmarkStart w:id="32" w:name="_Toc1615"/>
      <w:r>
        <w:rPr>
          <w:highlight w:val="none"/>
        </w:rPr>
      </w:r>
      <w:bookmarkStart w:id="33" w:name="_Toc29754"/>
      <w:r>
        <w:rPr>
          <w:highlight w:val="none"/>
        </w:rPr>
      </w:r>
      <w:bookmarkStart w:id="34" w:name="_Toc5365"/>
      <w:r>
        <w:rPr>
          <w:highlight w:val="none"/>
        </w:rPr>
      </w:r>
      <w:bookmarkStart w:id="35" w:name="_Toc387526284"/>
      <w:r>
        <w:rPr>
          <w:highlight w:val="none"/>
        </w:rPr>
      </w:r>
      <w:bookmarkStart w:id="36" w:name="_Toc13986"/>
      <w:r>
        <w:rPr>
          <w:highlight w:val="none"/>
        </w:rPr>
      </w:r>
      <w:bookmarkStart w:id="37" w:name="_Toc5732"/>
      <w:r>
        <w:rPr>
          <w:highlight w:val="none"/>
        </w:rPr>
      </w:r>
      <w:bookmarkStart w:id="38" w:name="_Toc9727"/>
      <w:r>
        <w:rPr>
          <w:highlight w:val="none"/>
        </w:rPr>
      </w:r>
      <w:bookmarkStart w:id="39" w:name="_Toc387526180"/>
      <w:r>
        <w:rPr>
          <w:highlight w:val="none"/>
        </w:rPr>
      </w:r>
      <w:bookmarkStart w:id="40" w:name="_Toc20394"/>
      <w:r>
        <w:rPr>
          <w:highlight w:val="none"/>
        </w:rPr>
      </w:r>
      <w:bookmarkStart w:id="41" w:name="_Toc8645"/>
      <w:r>
        <w:rPr>
          <w:highlight w:val="none"/>
        </w:rPr>
      </w:r>
      <w:bookmarkStart w:id="42" w:name="_Toc3629"/>
      <w:r>
        <w:rPr>
          <w:highlight w:val="none"/>
        </w:rPr>
      </w:r>
      <w:bookmarkStart w:id="43" w:name="_Toc3640"/>
      <w:r>
        <w:rPr>
          <w:rFonts w:hint="eastAsia" w:ascii="微软雅黑 Light" w:hAnsi="微软雅黑 Light" w:eastAsia="微软雅黑 Light"/>
          <w:sz w:val="24"/>
          <w:szCs w:val="24"/>
          <w:highlight w:val="none"/>
        </w:rPr>
        <w:t xml:space="preserve">1.1 项目概况</w:t>
      </w:r>
      <w:bookmarkEnd w:id="31"/>
      <w:r>
        <w:rPr>
          <w:highlight w:val="none"/>
        </w:rPr>
      </w:r>
      <w:bookmarkEnd w:id="32"/>
      <w:r>
        <w:rPr>
          <w:highlight w:val="none"/>
        </w:rPr>
      </w:r>
      <w:bookmarkEnd w:id="33"/>
      <w:r>
        <w:rPr>
          <w:highlight w:val="none"/>
        </w:rPr>
      </w:r>
      <w:bookmarkEnd w:id="34"/>
      <w:r>
        <w:rPr>
          <w:highlight w:val="none"/>
        </w:rPr>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1.1.1 根据《中华人民共和国政府采购法》、《中华人民共和国政府采购法实施条例》等有关法律、法规和规章的规定，本招标项目已具备招标条件，现对本项目进行公开招标采购。</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1.1.2 本采购项目采购人：见供应商须知前附表。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1.1.3 本采购项目采购代理机构：见供应商须知前附表。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1.1.4 本采购项目名称：见供应商须知前附表。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1.1.5 本采购项目编号：见供应商须知前附表。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1.1.6 本采购项目采购预算：见投标须知前附表。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1.1.7 本采购项目最高限价：见投标须知前附表。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1.1.8 本采购项目标的所属行业：见供应商须知前附表。</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44" w:name="_Toc18827"/>
      <w:r>
        <w:rPr>
          <w:highlight w:val="none"/>
        </w:rPr>
      </w:r>
      <w:bookmarkStart w:id="45" w:name="_Toc814"/>
      <w:r>
        <w:rPr>
          <w:highlight w:val="none"/>
        </w:rPr>
      </w:r>
      <w:bookmarkStart w:id="46" w:name="_Toc23619"/>
      <w:r>
        <w:rPr>
          <w:highlight w:val="none"/>
        </w:rPr>
      </w:r>
      <w:bookmarkStart w:id="47" w:name="_Toc10060"/>
      <w:r>
        <w:rPr>
          <w:highlight w:val="none"/>
        </w:rPr>
      </w:r>
      <w:bookmarkStart w:id="48" w:name="_Toc28144"/>
      <w:r>
        <w:rPr>
          <w:highlight w:val="none"/>
        </w:rPr>
      </w:r>
      <w:bookmarkStart w:id="49" w:name="_Toc12333"/>
      <w:r>
        <w:rPr>
          <w:highlight w:val="none"/>
        </w:rPr>
      </w:r>
      <w:bookmarkStart w:id="50" w:name="_Toc30088"/>
      <w:r>
        <w:rPr>
          <w:rFonts w:hint="eastAsia" w:ascii="微软雅黑 Light" w:hAnsi="微软雅黑 Light" w:eastAsia="微软雅黑 Light"/>
          <w:sz w:val="24"/>
          <w:szCs w:val="24"/>
          <w:highlight w:val="none"/>
        </w:rPr>
        <w:t xml:space="preserve">1.2 供货期及验收要求</w:t>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r/>
    </w:p>
    <w:p>
      <w:pPr>
        <w:ind w:left="42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1.2.1服务期：见供应商须知前附表。</w:t>
      </w:r>
      <w:r>
        <w:rPr>
          <w:highlight w:val="none"/>
        </w:rPr>
      </w:r>
      <w:r/>
    </w:p>
    <w:p>
      <w:pPr>
        <w:ind w:left="42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1.2.2本采购项目的验收要求：见供应商须知前附表。</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51" w:name="_Toc426"/>
      <w:r>
        <w:rPr>
          <w:highlight w:val="none"/>
        </w:rPr>
      </w:r>
      <w:bookmarkStart w:id="52" w:name="_Toc17634"/>
      <w:r>
        <w:rPr>
          <w:highlight w:val="none"/>
        </w:rPr>
      </w:r>
      <w:bookmarkStart w:id="53" w:name="_Toc19315"/>
      <w:r>
        <w:rPr>
          <w:highlight w:val="none"/>
        </w:rPr>
      </w:r>
      <w:bookmarkStart w:id="54" w:name="_Toc32187"/>
      <w:r>
        <w:rPr>
          <w:highlight w:val="none"/>
        </w:rPr>
      </w:r>
      <w:bookmarkStart w:id="55" w:name="_Toc28030"/>
      <w:r>
        <w:rPr>
          <w:highlight w:val="none"/>
        </w:rPr>
      </w:r>
      <w:bookmarkStart w:id="56" w:name="_Toc10223"/>
      <w:r>
        <w:rPr>
          <w:highlight w:val="none"/>
        </w:rPr>
      </w:r>
      <w:bookmarkStart w:id="57" w:name="_Toc23392"/>
      <w:r>
        <w:rPr>
          <w:rFonts w:hint="eastAsia" w:ascii="微软雅黑 Light" w:hAnsi="微软雅黑 Light" w:eastAsia="微软雅黑 Light"/>
          <w:sz w:val="24"/>
          <w:szCs w:val="24"/>
          <w:highlight w:val="none"/>
        </w:rPr>
        <w:t xml:space="preserve">1.3 供应商的资格条件</w:t>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1.3.1 供应商应满足《中华人民共和国政府采购法》第二十二条规定；</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1.3.2 落实政府采购政策需满足的资格要求：见供应商须知前附表；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1.3.3 本项目特定资格条件：见供应商须知前附表。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1.3.4 投标截止日当日，供应商不得存在下列情形之一：</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（1）为本项目提供整体设计、规范编制或者项目管理、监理、检测等服务的供应商；</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（2）单位负责人为同一人或者存在直接控股、管理关系的不同供应商；</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（3）在“信用中国”网站（www.creditchina.gov.cn）中被列入失信惩戒对象、重大税收违法案件当事人名单（以采购人在资格评审阶段的查询结果为准）；</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（4）在“中国政府采购网”（www.ccgp.gov.cn）中被列入政府采购严重违法失信行为记录名单（以采购人在资格评审阶段的查询结果为准）。</w:t>
      </w:r>
      <w:r>
        <w:rPr>
          <w:highlight w:val="none"/>
        </w:rPr>
      </w:r>
      <w:r/>
    </w:p>
    <w:p>
      <w:pPr>
        <w:ind w:firstLine="442"/>
        <w:jc w:val="left"/>
        <w:spacing w:line="360" w:lineRule="auto"/>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本项以上评审项采用承诺制。如有虚假，将作为提供虚假证明材料处理。</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1.3.5 本项目是否接受联合体投标：见供应商须知前附表。</w:t>
      </w:r>
      <w:r>
        <w:rPr>
          <w:highlight w:val="none"/>
        </w:rPr>
      </w:r>
      <w:r/>
    </w:p>
    <w:p>
      <w:pPr>
        <w:ind w:firstLine="440"/>
        <w:jc w:val="left"/>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cs="宋体"/>
          <w:sz w:val="24"/>
          <w:szCs w:val="24"/>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highlight w:val="none"/>
        </w:rPr>
      </w:r>
      <w:r/>
    </w:p>
    <w:p>
      <w:pPr>
        <w:pStyle w:val="1138"/>
        <w:ind w:firstLine="442"/>
        <w:jc w:val="left"/>
        <w:spacing w:before="0" w:after="0" w:line="360" w:lineRule="auto"/>
        <w:rPr>
          <w:rFonts w:ascii="微软雅黑 Light" w:hAnsi="微软雅黑 Light" w:eastAsia="微软雅黑 Light"/>
          <w:sz w:val="24"/>
          <w:szCs w:val="24"/>
          <w:highlight w:val="none"/>
        </w:rPr>
      </w:pPr>
      <w:r>
        <w:rPr>
          <w:highlight w:val="none"/>
        </w:rPr>
      </w:r>
      <w:bookmarkStart w:id="58" w:name="_Toc27587"/>
      <w:r>
        <w:rPr>
          <w:highlight w:val="none"/>
        </w:rPr>
      </w:r>
      <w:bookmarkStart w:id="59" w:name="_Toc15127"/>
      <w:r>
        <w:rPr>
          <w:highlight w:val="none"/>
        </w:rPr>
      </w:r>
      <w:bookmarkStart w:id="60" w:name="_Toc14265"/>
      <w:r>
        <w:rPr>
          <w:highlight w:val="none"/>
        </w:rPr>
      </w:r>
      <w:bookmarkStart w:id="61" w:name="_Toc2117"/>
      <w:r>
        <w:rPr>
          <w:highlight w:val="none"/>
        </w:rPr>
      </w:r>
      <w:bookmarkStart w:id="62" w:name="_Toc11958"/>
      <w:r>
        <w:rPr>
          <w:highlight w:val="none"/>
        </w:rPr>
      </w:r>
      <w:bookmarkStart w:id="63" w:name="_Toc3752"/>
      <w:r>
        <w:rPr>
          <w:highlight w:val="none"/>
        </w:rPr>
      </w:r>
      <w:bookmarkStart w:id="64" w:name="_Toc22948"/>
      <w:r>
        <w:rPr>
          <w:rFonts w:hint="eastAsia" w:ascii="微软雅黑 Light" w:hAnsi="微软雅黑 Light" w:eastAsia="微软雅黑 Light"/>
          <w:sz w:val="24"/>
          <w:szCs w:val="24"/>
          <w:highlight w:val="none"/>
        </w:rPr>
        <w:t xml:space="preserve">1.4</w:t>
      </w:r>
      <w:bookmarkEnd w:id="58"/>
      <w:r>
        <w:rPr>
          <w:rFonts w:hint="eastAsia" w:ascii="微软雅黑 Light" w:hAnsi="微软雅黑 Light" w:eastAsia="微软雅黑 Light"/>
          <w:sz w:val="24"/>
          <w:szCs w:val="24"/>
          <w:highlight w:val="none"/>
        </w:rPr>
        <w:t xml:space="preserve"> 踏勘现场</w:t>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1.4.1供应商须知前附表规定组织踏勘现场的，采购人按供应商须知前附表规定的时间、地点组织供应商踏勘项目现场，踏勘现场所发生的费用由供应商自己承担。</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 采购人向供应商提供的有关现场的资料和数据，是采购人现有的能使供应商利用的资料，采购人对供应商由此而做出的推论、理解和结论概不负责。</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65" w:name="_Toc837"/>
      <w:r>
        <w:rPr>
          <w:highlight w:val="none"/>
        </w:rPr>
      </w:r>
      <w:bookmarkStart w:id="66" w:name="_Toc2634"/>
      <w:r>
        <w:rPr>
          <w:highlight w:val="none"/>
        </w:rPr>
      </w:r>
      <w:bookmarkStart w:id="67" w:name="_Toc21664"/>
      <w:r>
        <w:rPr>
          <w:highlight w:val="none"/>
        </w:rPr>
      </w:r>
      <w:bookmarkStart w:id="68" w:name="_Toc4763"/>
      <w:r>
        <w:rPr>
          <w:highlight w:val="none"/>
        </w:rPr>
      </w:r>
      <w:bookmarkStart w:id="69" w:name="_Toc4932"/>
      <w:r>
        <w:rPr>
          <w:highlight w:val="none"/>
        </w:rPr>
      </w:r>
      <w:bookmarkStart w:id="70" w:name="_Toc9211"/>
      <w:r>
        <w:rPr>
          <w:highlight w:val="none"/>
        </w:rPr>
      </w:r>
      <w:bookmarkStart w:id="71" w:name="_Toc23311"/>
      <w:r>
        <w:rPr>
          <w:rFonts w:hint="eastAsia" w:ascii="微软雅黑 Light" w:hAnsi="微软雅黑 Light" w:eastAsia="微软雅黑 Light"/>
          <w:sz w:val="24"/>
          <w:szCs w:val="24"/>
          <w:highlight w:val="none"/>
        </w:rPr>
        <w:t xml:space="preserve">1.5 投标费用</w:t>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供应商应自行承担所有与编写、提交投标文件等有关费用。采购人和采购人代理人在任何情况下均无义务和责任承担这些费用。</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72" w:name="_Toc11299"/>
      <w:r>
        <w:rPr>
          <w:highlight w:val="none"/>
        </w:rPr>
      </w:r>
      <w:bookmarkStart w:id="73" w:name="_Toc14340"/>
      <w:r>
        <w:rPr>
          <w:highlight w:val="none"/>
        </w:rPr>
      </w:r>
      <w:bookmarkStart w:id="74" w:name="_Toc7862"/>
      <w:r>
        <w:rPr>
          <w:highlight w:val="none"/>
        </w:rPr>
      </w:r>
      <w:bookmarkStart w:id="75" w:name="_Toc18522"/>
      <w:r>
        <w:rPr>
          <w:highlight w:val="none"/>
        </w:rPr>
      </w:r>
      <w:bookmarkStart w:id="76" w:name="_Toc27420"/>
      <w:r>
        <w:rPr>
          <w:highlight w:val="none"/>
        </w:rPr>
      </w:r>
      <w:bookmarkStart w:id="77" w:name="_Toc26329"/>
      <w:r>
        <w:rPr>
          <w:highlight w:val="none"/>
        </w:rPr>
      </w:r>
      <w:bookmarkStart w:id="78" w:name="_Toc6873"/>
      <w:r>
        <w:rPr>
          <w:rFonts w:hint="eastAsia" w:ascii="微软雅黑 Light" w:hAnsi="微软雅黑 Light" w:eastAsia="微软雅黑 Light"/>
          <w:sz w:val="24"/>
          <w:szCs w:val="24"/>
          <w:highlight w:val="none"/>
        </w:rPr>
        <w:t xml:space="preserve">1.</w:t>
      </w:r>
      <w:r>
        <w:rPr>
          <w:rFonts w:ascii="微软雅黑 Light" w:hAnsi="微软雅黑 Light" w:eastAsia="微软雅黑 Light"/>
          <w:sz w:val="24"/>
          <w:szCs w:val="24"/>
          <w:highlight w:val="none"/>
        </w:rPr>
        <w:t xml:space="preserve">6</w:t>
      </w:r>
      <w:bookmarkEnd w:id="72"/>
      <w:r>
        <w:rPr>
          <w:rFonts w:hint="eastAsia" w:ascii="微软雅黑 Light" w:hAnsi="微软雅黑 Light" w:eastAsia="微软雅黑 Light"/>
          <w:sz w:val="24"/>
          <w:szCs w:val="24"/>
          <w:highlight w:val="none"/>
        </w:rPr>
        <w:t xml:space="preserve"> 政府采购扶持政策</w:t>
      </w:r>
      <w:bookmarkEnd w:id="73"/>
      <w:r>
        <w:rPr>
          <w:highlight w:val="none"/>
        </w:rPr>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r/>
    </w:p>
    <w:p>
      <w:pPr>
        <w:ind w:firstLine="440"/>
        <w:jc w:val="left"/>
        <w:spacing w:line="360" w:lineRule="auto"/>
        <w:rPr>
          <w:rFonts w:ascii="微软雅黑 Light" w:hAnsi="微软雅黑 Light" w:eastAsia="微软雅黑 Light" w:cs="宋体"/>
          <w:sz w:val="24"/>
          <w:szCs w:val="24"/>
          <w:highlight w:val="none"/>
        </w:rPr>
      </w:pPr>
      <w:r>
        <w:rPr>
          <w:highlight w:val="none"/>
        </w:rPr>
      </w:r>
      <w:bookmarkStart w:id="79" w:name="_Toc19917"/>
      <w:r>
        <w:rPr>
          <w:highlight w:val="none"/>
        </w:rPr>
      </w:r>
      <w:bookmarkStart w:id="80" w:name="_Toc23516"/>
      <w:r>
        <w:rPr>
          <w:highlight w:val="none"/>
        </w:rPr>
      </w:r>
      <w:bookmarkStart w:id="81" w:name="_Toc3693"/>
      <w:r>
        <w:rPr>
          <w:highlight w:val="none"/>
        </w:rPr>
      </w:r>
      <w:bookmarkStart w:id="82" w:name="_Toc7292"/>
      <w:r>
        <w:rPr>
          <w:highlight w:val="none"/>
        </w:rPr>
      </w:r>
      <w:bookmarkStart w:id="83" w:name="_Toc7100"/>
      <w:r>
        <w:rPr>
          <w:highlight w:val="none"/>
        </w:rPr>
      </w:r>
      <w:bookmarkStart w:id="84" w:name="_Toc1291"/>
      <w:r>
        <w:rPr>
          <w:highlight w:val="none"/>
        </w:rPr>
      </w:r>
      <w:bookmarkStart w:id="85" w:name="_Toc20762"/>
      <w:r>
        <w:rPr>
          <w:highlight w:val="none"/>
        </w:rPr>
      </w:r>
      <w:bookmarkStart w:id="86" w:name="_Toc11883"/>
      <w:r>
        <w:rPr>
          <w:rFonts w:hint="eastAsia" w:ascii="微软雅黑 Light" w:hAnsi="微软雅黑 Light" w:eastAsia="微软雅黑 Light" w:cs="宋体"/>
          <w:sz w:val="24"/>
          <w:szCs w:val="24"/>
          <w:highlight w:val="none"/>
        </w:rPr>
        <w:t xml:space="preserve">1.6.1</w:t>
      </w:r>
      <w:r>
        <w:rPr>
          <w:rFonts w:ascii="微软雅黑 Light" w:hAnsi="微软雅黑 Light" w:eastAsia="微软雅黑 Light" w:cs="宋体"/>
          <w:sz w:val="24"/>
          <w:szCs w:val="24"/>
          <w:highlight w:val="none"/>
        </w:rPr>
        <w:t xml:space="preserve">落实政府采购政策的价格调整</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小微型企业价格扣除：</w:t>
      </w:r>
      <w:r>
        <w:rPr>
          <w:highlight w:val="none"/>
        </w:rPr>
      </w:r>
      <w:r/>
    </w:p>
    <w:p>
      <w:pPr>
        <w:ind w:firstLine="22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w:t>
      </w:r>
      <w:r>
        <w:rPr>
          <w:rFonts w:ascii="微软雅黑 Light" w:hAnsi="微软雅黑 Light" w:eastAsia="微软雅黑 Light" w:cs="宋体"/>
          <w:sz w:val="24"/>
          <w:szCs w:val="24"/>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highlight w:val="none"/>
        </w:rPr>
      </w:r>
      <w:r/>
    </w:p>
    <w:p>
      <w:pPr>
        <w:ind w:firstLine="22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w:t>
      </w:r>
      <w:r>
        <w:rPr>
          <w:rFonts w:ascii="微软雅黑 Light" w:hAnsi="微软雅黑 Light" w:eastAsia="微软雅黑 Light" w:cs="宋体"/>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highlight w:val="none"/>
        </w:rPr>
      </w:r>
      <w:r/>
    </w:p>
    <w:p>
      <w:pPr>
        <w:ind w:firstLine="22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w:t>
      </w:r>
      <w:r>
        <w:rPr>
          <w:rFonts w:ascii="微软雅黑 Light" w:hAnsi="微软雅黑 Light" w:eastAsia="微软雅黑 Light" w:cs="宋体"/>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highlight w:val="none"/>
        </w:rPr>
      </w:r>
      <w:r/>
    </w:p>
    <w:p>
      <w:pPr>
        <w:ind w:firstLine="22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w:t>
      </w:r>
      <w:r>
        <w:rPr>
          <w:rFonts w:ascii="微软雅黑 Light" w:hAnsi="微软雅黑 Light" w:eastAsia="微软雅黑 Light" w:cs="宋体"/>
          <w:sz w:val="24"/>
          <w:szCs w:val="24"/>
          <w:highlight w:val="none"/>
        </w:rPr>
        <w:t xml:space="preserve">残疾人福利单位、监狱企业属于小型、微型企业的，不重复享受政策。</w:t>
      </w:r>
      <w:r>
        <w:rPr>
          <w:highlight w:val="none"/>
        </w:rPr>
      </w:r>
      <w:r/>
    </w:p>
    <w:p>
      <w:pPr>
        <w:ind w:firstLine="22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w:t>
      </w:r>
      <w:r>
        <w:rPr>
          <w:rFonts w:ascii="微软雅黑 Light" w:hAnsi="微软雅黑 Light" w:eastAsia="微软雅黑 Light" w:cs="宋体"/>
          <w:sz w:val="24"/>
          <w:szCs w:val="24"/>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联合体各方均为小型、微型企业的，联合体视同为小型、微型企业按规定享受价格扣除。</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1.6.2</w:t>
      </w:r>
      <w:r>
        <w:rPr>
          <w:rFonts w:ascii="微软雅黑 Light" w:hAnsi="微软雅黑 Light" w:eastAsia="微软雅黑 Light" w:cs="宋体"/>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1.6.3</w:t>
      </w:r>
      <w:r>
        <w:rPr>
          <w:rFonts w:ascii="微软雅黑 Light" w:hAnsi="微软雅黑 Light" w:eastAsia="微软雅黑 Light" w:cs="宋体"/>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认证机构详见市场监管总局发布的《参与实施政府采购节能产品认证机构名录》和《参与实施政府采购环境标志产品认证机构名录》。</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1.6.4</w:t>
      </w:r>
      <w:r>
        <w:rPr>
          <w:rFonts w:ascii="微软雅黑 Light" w:hAnsi="微软雅黑 Light" w:eastAsia="微软雅黑 Light" w:cs="宋体"/>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1.6.5</w:t>
      </w:r>
      <w:r>
        <w:rPr>
          <w:rFonts w:ascii="微软雅黑 Light" w:hAnsi="微软雅黑 Light" w:eastAsia="微软雅黑 Light" w:cs="宋体"/>
          <w:sz w:val="24"/>
          <w:szCs w:val="24"/>
          <w:highlight w:val="none"/>
        </w:rPr>
        <w:t xml:space="preserve">设置“政采贷”指引条款。中标、成交供应商可采用合同融资形式，中标人可凭政府采购合同办理融资贷款，详见江苏省政府采购网“政采贷”专栏。</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1.6.7</w:t>
      </w:r>
      <w:r>
        <w:rPr>
          <w:rFonts w:ascii="微软雅黑 Light" w:hAnsi="微软雅黑 Light" w:eastAsia="微软雅黑 Light" w:cs="宋体"/>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设置电子履约保函（保险）指引条款。中标、成交供应商可以采用电子履约保函（保险）形式，具体操作可登录江苏政府采购网的保险保函模块进行办理（首次使用需注册）。</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1.6.8</w:t>
      </w:r>
      <w:r>
        <w:rPr>
          <w:rFonts w:ascii="微软雅黑 Light" w:hAnsi="微软雅黑 Light" w:eastAsia="微软雅黑 Light" w:cs="宋体"/>
          <w:sz w:val="24"/>
          <w:szCs w:val="24"/>
          <w:highlight w:val="none"/>
        </w:rPr>
        <w:t xml:space="preserve">本项目中如有涉及数据库、操作系</w:t>
      </w:r>
      <w:r>
        <w:rPr>
          <w:rFonts w:ascii="微软雅黑 Light" w:hAnsi="微软雅黑 Light" w:eastAsia="微软雅黑 Light" w:cs="宋体"/>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1.6.9</w:t>
      </w:r>
      <w:r>
        <w:rPr>
          <w:rFonts w:ascii="微软雅黑 Light" w:hAnsi="微软雅黑 Light" w:eastAsia="微软雅黑 Light"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采购人原则上应当自收到发票后10个工作日内将资金支付到合同约定的供应商账户。</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1.6.10</w:t>
      </w:r>
      <w:r>
        <w:rPr>
          <w:rFonts w:ascii="微软雅黑 Light" w:hAnsi="微软雅黑 Light" w:eastAsia="微软雅黑 Light" w:cs="宋体"/>
          <w:sz w:val="24"/>
          <w:szCs w:val="24"/>
          <w:highlight w:val="none"/>
        </w:rPr>
        <w:t xml:space="preserve">绿色采购。要综合考虑节能环保、节水、循环再生、低碳、有机等因素，参考相关国家标准、行业标准或团体标准，在采购需求中提出相关绿色采购要求。</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 相同品牌产品投标</w:t>
      </w:r>
      <w:bookmarkEnd w:id="79"/>
      <w:r>
        <w:rPr>
          <w:highlight w:val="none"/>
        </w:rPr>
      </w:r>
      <w:bookmarkEnd w:id="80"/>
      <w:r>
        <w:rPr>
          <w:rFonts w:hint="eastAsia" w:ascii="微软雅黑 Light" w:hAnsi="微软雅黑 Light" w:eastAsia="微软雅黑 Light" w:cs="宋体"/>
          <w:sz w:val="24"/>
          <w:szCs w:val="24"/>
          <w:highlight w:val="none"/>
        </w:rPr>
        <w:t xml:space="preserve"> </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1.7.3 非单一产品采购项目，采购人确定的核心产品见投标须知前附表。多家供应商提供的核心产品品牌相同的，按本章第1.7.1款、第1.7.2款规定处理。</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1.7.4 如按上述办法认定后的合格供应商数量少于3家的，将予以废标。</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87" w:name="_Toc4367"/>
      <w:r>
        <w:rPr>
          <w:rFonts w:hint="eastAsia" w:ascii="微软雅黑 Light" w:hAnsi="微软雅黑 Light" w:eastAsia="微软雅黑 Light"/>
          <w:sz w:val="24"/>
          <w:szCs w:val="24"/>
          <w:highlight w:val="none"/>
        </w:rPr>
        <w:t xml:space="preserve">1.8投标语言及计量单位</w:t>
      </w:r>
      <w:bookmarkEnd w:id="81"/>
      <w:r>
        <w:rPr>
          <w:highlight w:val="none"/>
        </w:rPr>
      </w:r>
      <w:bookmarkEnd w:id="82"/>
      <w:r>
        <w:rPr>
          <w:highlight w:val="none"/>
        </w:rPr>
      </w:r>
      <w:bookmarkEnd w:id="83"/>
      <w:r>
        <w:rPr>
          <w:highlight w:val="none"/>
        </w:rPr>
      </w:r>
      <w:bookmarkEnd w:id="87"/>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1.8.2 投标文件中所使用的计量单位，除招标文件有特殊规定外，应使用中华人民共和国法定计量单位。</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88" w:name="_Toc8329"/>
      <w:r>
        <w:rPr>
          <w:highlight w:val="none"/>
        </w:rPr>
      </w:r>
      <w:bookmarkStart w:id="89" w:name="_Toc29966"/>
      <w:r>
        <w:rPr>
          <w:highlight w:val="none"/>
        </w:rPr>
      </w:r>
      <w:bookmarkStart w:id="90" w:name="_Toc23433"/>
      <w:r>
        <w:rPr>
          <w:highlight w:val="none"/>
        </w:rPr>
      </w:r>
      <w:bookmarkStart w:id="91" w:name="_Toc22148"/>
      <w:r>
        <w:rPr>
          <w:rFonts w:hint="eastAsia" w:ascii="微软雅黑 Light" w:hAnsi="微软雅黑 Light" w:eastAsia="微软雅黑 Light"/>
          <w:sz w:val="24"/>
          <w:szCs w:val="24"/>
          <w:highlight w:val="none"/>
        </w:rPr>
        <w:t xml:space="preserve">1.</w:t>
      </w:r>
      <w:bookmarkEnd w:id="84"/>
      <w:r>
        <w:rPr>
          <w:rFonts w:hint="eastAsia" w:ascii="微软雅黑 Light" w:hAnsi="微软雅黑 Light" w:eastAsia="微软雅黑 Light"/>
          <w:sz w:val="24"/>
          <w:szCs w:val="24"/>
          <w:highlight w:val="none"/>
        </w:rPr>
        <w:t xml:space="preserve">9 其他</w:t>
      </w:r>
      <w:bookmarkEnd w:id="85"/>
      <w:r>
        <w:rPr>
          <w:highlight w:val="none"/>
        </w:rPr>
      </w:r>
      <w:bookmarkEnd w:id="86"/>
      <w:r>
        <w:rPr>
          <w:highlight w:val="none"/>
        </w:rPr>
      </w:r>
      <w:bookmarkEnd w:id="88"/>
      <w:r>
        <w:rPr>
          <w:highlight w:val="none"/>
        </w:rPr>
      </w:r>
      <w:bookmarkEnd w:id="89"/>
      <w:r>
        <w:rPr>
          <w:highlight w:val="none"/>
        </w:rPr>
      </w:r>
      <w:bookmarkEnd w:id="90"/>
      <w:r>
        <w:rPr>
          <w:highlight w:val="none"/>
        </w:rPr>
      </w:r>
      <w:bookmarkEnd w:id="91"/>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1.9.1 本项目在中标后直至履行完毕止，中标人不得以任何形式和理由分包或转包。</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1.9.2 参与招标投标活动的各方应对招标文件和投标文件中的商业和技术等秘密保密，违者应对由此造成的后果承担法律责任。</w:t>
      </w:r>
      <w:r>
        <w:rPr>
          <w:highlight w:val="none"/>
        </w:rPr>
      </w:r>
      <w:r/>
    </w:p>
    <w:p>
      <w:pPr>
        <w:ind w:firstLine="440"/>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ind w:left="785" w:hanging="783"/>
        <w:spacing w:before="120" w:line="40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ind w:firstLine="482"/>
        <w:jc w:val="center"/>
        <w:spacing w:line="440" w:lineRule="exact"/>
        <w:rPr>
          <w:rFonts w:ascii="微软雅黑 Light" w:hAnsi="微软雅黑 Light" w:eastAsia="微软雅黑 Light" w:cs="宋体"/>
          <w:b/>
          <w:bCs/>
          <w:sz w:val="24"/>
          <w:szCs w:val="24"/>
          <w:highlight w:val="none"/>
        </w:rPr>
      </w:pPr>
      <w:r>
        <w:rPr>
          <w:highlight w:val="none"/>
        </w:rPr>
      </w:r>
      <w:bookmarkStart w:id="92" w:name="_Toc17607"/>
      <w:r>
        <w:rPr>
          <w:rFonts w:hint="eastAsia" w:ascii="微软雅黑 Light" w:hAnsi="微软雅黑 Light" w:eastAsia="微软雅黑 Light" w:cs="宋体"/>
          <w:b/>
          <w:bCs/>
          <w:sz w:val="24"/>
          <w:szCs w:val="24"/>
          <w:highlight w:val="none"/>
        </w:rPr>
        <w:t xml:space="preserve">二、招标文件</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93" w:name="_Toc27315"/>
      <w:r>
        <w:rPr>
          <w:highlight w:val="none"/>
        </w:rPr>
      </w:r>
      <w:bookmarkStart w:id="94" w:name="_Toc23238"/>
      <w:r>
        <w:rPr>
          <w:highlight w:val="none"/>
        </w:rPr>
      </w:r>
      <w:bookmarkStart w:id="95" w:name="_Toc2295"/>
      <w:r>
        <w:rPr>
          <w:highlight w:val="none"/>
        </w:rPr>
      </w:r>
      <w:bookmarkStart w:id="96" w:name="_Toc14878"/>
      <w:r>
        <w:rPr>
          <w:highlight w:val="none"/>
        </w:rPr>
      </w:r>
      <w:bookmarkStart w:id="97" w:name="_Toc11905"/>
      <w:r>
        <w:rPr>
          <w:highlight w:val="none"/>
        </w:rPr>
      </w:r>
      <w:bookmarkStart w:id="98" w:name="_Toc17211"/>
      <w:r>
        <w:rPr>
          <w:highlight w:val="none"/>
        </w:rPr>
      </w:r>
      <w:bookmarkStart w:id="99" w:name="_Toc20640"/>
      <w:r>
        <w:rPr>
          <w:rFonts w:hint="eastAsia" w:ascii="微软雅黑 Light" w:hAnsi="微软雅黑 Light" w:eastAsia="微软雅黑 Light"/>
          <w:sz w:val="24"/>
          <w:szCs w:val="24"/>
          <w:highlight w:val="none"/>
        </w:rPr>
        <w:t xml:space="preserve">2.1 招标文件构成</w:t>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2.1.1 本招标文件包括（但并不仅限于）：</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第一章 招标公告</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第二章 供应商须知及前附表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第三章 合同一般条款</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第四章 合同格式</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第五章 采购项目需求</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第六章 评标办法</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第七章 投标文件内容及格式</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2.1.2 对采购文件所作的答疑、澄清、修改，构成招标文件的组成部分。当上述文件相互之间发生矛盾时，以后发出的文件为准。</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00" w:name="_Toc24973"/>
      <w:r>
        <w:rPr>
          <w:highlight w:val="none"/>
        </w:rPr>
      </w:r>
      <w:bookmarkStart w:id="101" w:name="_Toc6601"/>
      <w:r>
        <w:rPr>
          <w:highlight w:val="none"/>
        </w:rPr>
      </w:r>
      <w:bookmarkStart w:id="102" w:name="_Toc3690"/>
      <w:r>
        <w:rPr>
          <w:highlight w:val="none"/>
        </w:rPr>
      </w:r>
      <w:bookmarkStart w:id="103" w:name="_Toc26065"/>
      <w:r>
        <w:rPr>
          <w:highlight w:val="none"/>
        </w:rPr>
      </w:r>
      <w:bookmarkStart w:id="104" w:name="_Toc1392"/>
      <w:r>
        <w:rPr>
          <w:highlight w:val="none"/>
        </w:rPr>
      </w:r>
      <w:bookmarkStart w:id="105" w:name="_Toc17142"/>
      <w:r>
        <w:rPr>
          <w:highlight w:val="none"/>
        </w:rPr>
      </w:r>
      <w:bookmarkStart w:id="106" w:name="_Toc19552"/>
      <w:r>
        <w:rPr>
          <w:rFonts w:hint="eastAsia" w:ascii="微软雅黑 Light" w:hAnsi="微软雅黑 Light" w:eastAsia="微软雅黑 Light"/>
          <w:sz w:val="24"/>
          <w:szCs w:val="24"/>
          <w:highlight w:val="none"/>
        </w:rPr>
        <w:t xml:space="preserve">2.2 招标文件的澄清</w:t>
      </w:r>
      <w:bookmarkEnd w:id="100"/>
      <w:r>
        <w:rPr>
          <w:highlight w:val="none"/>
        </w:rPr>
      </w:r>
      <w:bookmarkEnd w:id="101"/>
      <w:r>
        <w:rPr>
          <w:highlight w:val="none"/>
        </w:rPr>
      </w:r>
      <w:bookmarkEnd w:id="102"/>
      <w:r>
        <w:rPr>
          <w:highlight w:val="none"/>
        </w:rPr>
      </w:r>
      <w:bookmarkEnd w:id="103"/>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2.2.1 供应商对已依法获取的招标文件发现问题、或产生疑问，应当在投标须知前附表规定的截止时间前，采用书面形式向采购人或采购代理机构提出询问或澄清要求。</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2.2.2 招标文件的澄清将通过”江苏政府采购网（http://www.ccgp-jiangsu.gov.cn/）”公开发布。澄清是构成招标文件的组成部分。未按澄清后的招标文件编制的投标文件有可能被否决。</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2.2.3 如果澄清的内容影响投标文件编制且不能满足供应商编制投标文件时间，采购人将视情况可能适当延长投标截止时间。</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2.2.4 供应商应及时通过”江苏政府采购网（http://www.ccgp-jiangsu.gov.cn/）”及时查询和下载澄清文件，查询和下载如有遗漏，其风险由供应商自行承担。</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07" w:name="_Toc9064"/>
      <w:r>
        <w:rPr>
          <w:highlight w:val="none"/>
        </w:rPr>
      </w:r>
      <w:bookmarkStart w:id="108" w:name="_Toc24286"/>
      <w:r>
        <w:rPr>
          <w:highlight w:val="none"/>
        </w:rPr>
      </w:r>
      <w:bookmarkStart w:id="109" w:name="_Toc14496"/>
      <w:r>
        <w:rPr>
          <w:highlight w:val="none"/>
        </w:rPr>
      </w:r>
      <w:bookmarkStart w:id="110" w:name="_Toc20946"/>
      <w:r>
        <w:rPr>
          <w:rFonts w:hint="eastAsia" w:ascii="微软雅黑 Light" w:hAnsi="微软雅黑 Light" w:eastAsia="微软雅黑 Light"/>
          <w:sz w:val="24"/>
          <w:szCs w:val="24"/>
          <w:highlight w:val="none"/>
        </w:rPr>
        <w:t xml:space="preserve">2.3 招标文件的修改</w:t>
      </w:r>
      <w:bookmarkEnd w:id="104"/>
      <w:r>
        <w:rPr>
          <w:highlight w:val="none"/>
        </w:rPr>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bookmarkEnd w:id="110"/>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2.3.2 如果修改内容影响投标文件编制且不能满足供应商编制投标文件时间，采购人将视情况可能适当延长投标截止时间。</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2.3.3 供应商应及时通过”江苏政府采购网（http://www.ccgp-jiangsu.gov.cn/）”及时查询和下载招标文件的修改，查询和下载如有遗漏，其风险由供应商自行承担。</w:t>
      </w:r>
      <w:bookmarkEnd w:id="92"/>
      <w:r>
        <w:rPr>
          <w:highlight w:val="none"/>
        </w:rPr>
      </w:r>
      <w:r/>
    </w:p>
    <w:p>
      <w:pPr>
        <w:pStyle w:val="1150"/>
        <w:jc w:val="both"/>
        <w:spacing w:line="400" w:lineRule="exact"/>
        <w:rPr>
          <w:rFonts w:ascii="微软雅黑 Light" w:hAnsi="微软雅黑 Light" w:eastAsia="微软雅黑 Light" w:cs="宋体"/>
          <w:highlight w:val="none"/>
        </w:rPr>
      </w:pPr>
      <w:r>
        <w:rPr>
          <w:rFonts w:ascii="微软雅黑 Light" w:hAnsi="微软雅黑 Light" w:eastAsia="微软雅黑 Light" w:cs="宋体"/>
          <w:highlight w:val="none"/>
        </w:rPr>
      </w:r>
      <w:r>
        <w:rPr>
          <w:highlight w:val="none"/>
        </w:rPr>
      </w:r>
      <w:r/>
    </w:p>
    <w:p>
      <w:pPr>
        <w:numPr>
          <w:ilvl w:val="0"/>
          <w:numId w:val="2"/>
        </w:numPr>
        <w:jc w:val="center"/>
        <w:spacing w:line="440" w:lineRule="exact"/>
        <w:rPr>
          <w:rFonts w:ascii="微软雅黑 Light" w:hAnsi="微软雅黑 Light" w:eastAsia="微软雅黑 Light" w:cs="宋体"/>
          <w:b/>
          <w:bCs/>
          <w:sz w:val="24"/>
          <w:szCs w:val="24"/>
          <w:highlight w:val="none"/>
        </w:rPr>
      </w:pPr>
      <w:r>
        <w:rPr>
          <w:highlight w:val="none"/>
        </w:rPr>
      </w:r>
      <w:bookmarkStart w:id="111" w:name="_Toc13007"/>
      <w:r>
        <w:rPr>
          <w:rFonts w:hint="eastAsia" w:ascii="微软雅黑 Light" w:hAnsi="微软雅黑 Light" w:eastAsia="微软雅黑 Light" w:cs="宋体"/>
          <w:b/>
          <w:bCs/>
          <w:sz w:val="24"/>
          <w:szCs w:val="24"/>
          <w:highlight w:val="none"/>
        </w:rPr>
        <w:t xml:space="preserve">投标文件</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12" w:name="_Toc16697"/>
      <w:r>
        <w:rPr>
          <w:highlight w:val="none"/>
        </w:rPr>
      </w:r>
      <w:bookmarkStart w:id="113" w:name="_Toc6470"/>
      <w:r>
        <w:rPr>
          <w:highlight w:val="none"/>
        </w:rPr>
      </w:r>
      <w:bookmarkStart w:id="114" w:name="_Toc32403"/>
      <w:r>
        <w:rPr>
          <w:highlight w:val="none"/>
        </w:rPr>
      </w:r>
      <w:bookmarkStart w:id="115" w:name="_Toc5279"/>
      <w:r>
        <w:rPr>
          <w:highlight w:val="none"/>
        </w:rPr>
      </w:r>
      <w:bookmarkStart w:id="116" w:name="_Toc23314"/>
      <w:r>
        <w:rPr>
          <w:highlight w:val="none"/>
        </w:rPr>
      </w:r>
      <w:bookmarkStart w:id="117" w:name="_Toc24877"/>
      <w:r>
        <w:rPr>
          <w:highlight w:val="none"/>
        </w:rPr>
      </w:r>
      <w:bookmarkStart w:id="118" w:name="_Toc19018"/>
      <w:r>
        <w:rPr>
          <w:rFonts w:hint="eastAsia" w:ascii="微软雅黑 Light" w:hAnsi="微软雅黑 Light" w:eastAsia="微软雅黑 Light"/>
          <w:sz w:val="24"/>
          <w:szCs w:val="24"/>
          <w:highlight w:val="none"/>
        </w:rPr>
        <w:t xml:space="preserve">3.1 投标文件的构成</w:t>
      </w:r>
      <w:bookmarkEnd w:id="112"/>
      <w:r>
        <w:rPr>
          <w:highlight w:val="none"/>
        </w:rPr>
      </w:r>
      <w:bookmarkEnd w:id="113"/>
      <w:r>
        <w:rPr>
          <w:highlight w:val="none"/>
        </w:rPr>
      </w:r>
      <w:bookmarkEnd w:id="114"/>
      <w:r>
        <w:rPr>
          <w:highlight w:val="none"/>
        </w:rPr>
      </w:r>
      <w:bookmarkEnd w:id="115"/>
      <w:r>
        <w:rPr>
          <w:highlight w:val="none"/>
        </w:rPr>
      </w:r>
      <w:bookmarkEnd w:id="116"/>
      <w:r>
        <w:rPr>
          <w:highlight w:val="none"/>
        </w:rPr>
      </w:r>
      <w:bookmarkEnd w:id="117"/>
      <w:r>
        <w:rPr>
          <w:highlight w:val="none"/>
        </w:rPr>
      </w:r>
      <w:bookmarkEnd w:id="118"/>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（1）开标一览表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（2）法定代表人授权委托书</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（3）投标人基本情况表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（3）资格证明文件</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（4）资格条件承诺书</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（5）承诺书</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（6）分项报价明细表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（7）投标函</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（8）商务应答表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（9）服务应答表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（10）评标办法要求的其他资料（如有）</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3.1.2 第七章“投标文件内容及格式”中要求提供相关证明材料的原件扫描件作为附件的，供应商应按要求在投标文件中提供相应材料。否则，不予认可。</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19" w:name="_Toc23922"/>
      <w:r>
        <w:rPr>
          <w:highlight w:val="none"/>
        </w:rPr>
      </w:r>
      <w:bookmarkStart w:id="120" w:name="_Toc10094"/>
      <w:r>
        <w:rPr>
          <w:highlight w:val="none"/>
        </w:rPr>
      </w:r>
      <w:bookmarkStart w:id="121" w:name="_Toc11397"/>
      <w:r>
        <w:rPr>
          <w:highlight w:val="none"/>
        </w:rPr>
      </w:r>
      <w:bookmarkStart w:id="122" w:name="_Toc23064"/>
      <w:r>
        <w:rPr>
          <w:highlight w:val="none"/>
        </w:rPr>
      </w:r>
      <w:bookmarkStart w:id="123" w:name="_Toc24943"/>
      <w:r>
        <w:rPr>
          <w:highlight w:val="none"/>
        </w:rPr>
      </w:r>
      <w:bookmarkStart w:id="124" w:name="_Toc4547"/>
      <w:r>
        <w:rPr>
          <w:highlight w:val="none"/>
        </w:rPr>
      </w:r>
      <w:bookmarkStart w:id="125" w:name="_Toc25754"/>
      <w:r>
        <w:rPr>
          <w:rFonts w:hint="eastAsia" w:ascii="微软雅黑 Light" w:hAnsi="微软雅黑 Light" w:eastAsia="微软雅黑 Light"/>
          <w:sz w:val="24"/>
          <w:szCs w:val="24"/>
          <w:highlight w:val="none"/>
        </w:rPr>
        <w:t xml:space="preserve">3.2.投标报价</w:t>
      </w:r>
      <w:bookmarkEnd w:id="119"/>
      <w:r>
        <w:rPr>
          <w:highlight w:val="none"/>
        </w:rPr>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3.2.1 投标报价应包含但不限于：产品原价、包装、装卸、安装、调试、培训、技术服务（包括技术资料、图纸的提供）、备品、备件、税费、中标服务费、不可预见费（含风险费）及完成本项目所需的一切费用。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3.2.2 供应商按第七章“投标文件内容及格式”在开标一览表及投标报价明细表中进行投标报价，否则其投标无效。投标报价明细表中不得出现“漏报”或“零”报价，否则其投标无效。</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3.2.4 供应商不得以任何方式或者方法提供报价以外的任何附赠条款，否则其投标无效。</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3.2.5 在合同执行期间，中标人的合同产品单价是固定不变的。以可调单价提交的投标文件将被视为非实质性响应性投标，作为无效投标处理。</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26" w:name="_Toc9013"/>
      <w:r>
        <w:rPr>
          <w:highlight w:val="none"/>
        </w:rPr>
      </w:r>
      <w:bookmarkStart w:id="127" w:name="_Toc15276"/>
      <w:r>
        <w:rPr>
          <w:highlight w:val="none"/>
        </w:rPr>
      </w:r>
      <w:bookmarkStart w:id="128" w:name="_Toc21868"/>
      <w:r>
        <w:rPr>
          <w:highlight w:val="none"/>
        </w:rPr>
      </w:r>
      <w:bookmarkStart w:id="129" w:name="_Toc24184"/>
      <w:r>
        <w:rPr>
          <w:highlight w:val="none"/>
        </w:rPr>
      </w:r>
      <w:bookmarkStart w:id="130" w:name="_Toc2868"/>
      <w:r>
        <w:rPr>
          <w:highlight w:val="none"/>
        </w:rPr>
      </w:r>
      <w:bookmarkStart w:id="131" w:name="_Toc27515"/>
      <w:r>
        <w:rPr>
          <w:highlight w:val="none"/>
        </w:rPr>
      </w:r>
      <w:bookmarkStart w:id="132" w:name="_Toc10338"/>
      <w:r>
        <w:rPr>
          <w:highlight w:val="none"/>
        </w:rPr>
      </w:r>
      <w:bookmarkStart w:id="133" w:name="_Toc15446"/>
      <w:r>
        <w:rPr>
          <w:rFonts w:hint="eastAsia" w:ascii="微软雅黑 Light" w:hAnsi="微软雅黑 Light" w:eastAsia="微软雅黑 Light"/>
          <w:sz w:val="24"/>
          <w:szCs w:val="24"/>
          <w:highlight w:val="none"/>
        </w:rPr>
        <w:t xml:space="preserve">3.3 投标有效期</w:t>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3.3.1 在投标须知前附表规定的有效期内，投标文件应保持有效。有效期短于该规定期限的投标，将作为无效投标处理。</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34" w:name="_Toc24465"/>
      <w:r>
        <w:rPr>
          <w:highlight w:val="none"/>
        </w:rPr>
      </w:r>
      <w:bookmarkStart w:id="135" w:name="_Toc27782"/>
      <w:r>
        <w:rPr>
          <w:highlight w:val="none"/>
        </w:rPr>
      </w:r>
      <w:bookmarkStart w:id="136" w:name="_Toc3576"/>
      <w:r>
        <w:rPr>
          <w:highlight w:val="none"/>
        </w:rPr>
      </w:r>
      <w:bookmarkStart w:id="137" w:name="_Toc12942"/>
      <w:r>
        <w:rPr>
          <w:rFonts w:hint="eastAsia" w:ascii="微软雅黑 Light" w:hAnsi="微软雅黑 Light" w:eastAsia="微软雅黑 Light"/>
          <w:sz w:val="24"/>
          <w:szCs w:val="24"/>
          <w:highlight w:val="none"/>
        </w:rPr>
        <w:t xml:space="preserve">3.4 资格证明资料</w:t>
      </w:r>
      <w:bookmarkEnd w:id="134"/>
      <w:r>
        <w:rPr>
          <w:highlight w:val="none"/>
        </w:rPr>
      </w:r>
      <w:bookmarkEnd w:id="135"/>
      <w:r>
        <w:rPr>
          <w:highlight w:val="none"/>
        </w:rPr>
      </w:r>
      <w:bookmarkEnd w:id="136"/>
      <w:r>
        <w:rPr>
          <w:highlight w:val="none"/>
        </w:rPr>
      </w:r>
      <w:bookmarkEnd w:id="137"/>
      <w:r>
        <w:rPr>
          <w:highlight w:val="none"/>
        </w:rPr>
      </w:r>
      <w:r/>
    </w:p>
    <w:p>
      <w:pPr>
        <w:pStyle w:val="1138"/>
        <w:ind w:firstLine="442"/>
        <w:spacing w:before="160" w:after="0" w:line="360" w:lineRule="auto"/>
        <w:rPr>
          <w:rFonts w:ascii="微软雅黑 Light" w:hAnsi="微软雅黑 Light" w:eastAsia="微软雅黑 Light"/>
          <w:sz w:val="24"/>
          <w:szCs w:val="24"/>
          <w:highlight w:val="none"/>
        </w:rPr>
      </w:pPr>
      <w:r>
        <w:rPr>
          <w:highlight w:val="none"/>
        </w:rPr>
      </w:r>
      <w:bookmarkStart w:id="138" w:name="_Toc26649"/>
      <w:r>
        <w:rPr>
          <w:highlight w:val="none"/>
        </w:rPr>
      </w:r>
      <w:bookmarkStart w:id="139" w:name="_Toc23953"/>
      <w:r>
        <w:rPr>
          <w:highlight w:val="none"/>
        </w:rPr>
      </w:r>
      <w:bookmarkStart w:id="140" w:name="_Toc13157"/>
      <w:r>
        <w:rPr>
          <w:highlight w:val="none"/>
        </w:rPr>
      </w:r>
      <w:bookmarkStart w:id="141" w:name="_Toc29715"/>
      <w:r>
        <w:rPr>
          <w:rFonts w:hint="eastAsia" w:ascii="微软雅黑 Light" w:hAnsi="微软雅黑 Light" w:eastAsia="微软雅黑 Light"/>
          <w:sz w:val="24"/>
          <w:szCs w:val="24"/>
          <w:highlight w:val="none"/>
        </w:rPr>
        <w:t xml:space="preserve">3.4.1 供应商应按下列规定提供资格证明材料，以证明其满足本项目供应商资格要求：</w:t>
      </w:r>
      <w:bookmarkEnd w:id="138"/>
      <w:r>
        <w:rPr>
          <w:highlight w:val="none"/>
        </w:rPr>
      </w:r>
      <w:bookmarkEnd w:id="139"/>
      <w:r>
        <w:rPr>
          <w:highlight w:val="none"/>
        </w:rPr>
      </w:r>
      <w:bookmarkEnd w:id="140"/>
      <w:r>
        <w:rPr>
          <w:highlight w:val="none"/>
        </w:rPr>
      </w:r>
      <w:bookmarkEnd w:id="141"/>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（1）供应商有效的法人或其他组织的营业执照等证明文件原件扫描件；</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（2）供应商出具的《基本资格条件承诺函书》原件扫描件；</w:t>
      </w:r>
      <w:r>
        <w:rPr>
          <w:highlight w:val="none"/>
        </w:rPr>
      </w:r>
      <w:r/>
    </w:p>
    <w:p>
      <w:pPr>
        <w:ind w:firstLine="44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cs="宋体"/>
          <w:sz w:val="24"/>
          <w:szCs w:val="24"/>
          <w:highlight w:val="none"/>
        </w:rPr>
        <w:t xml:space="preserve">（3）供应商出具的《承诺函》原件扫描件；</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（4）特定资格条件：无</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（5）落实政府采购政策需满足的资格要求：</w:t>
      </w:r>
      <w:r>
        <w:rPr>
          <w:rFonts w:hint="eastAsia" w:ascii="微软雅黑 Light" w:hAnsi="微软雅黑 Light" w:eastAsia="微软雅黑 Light" w:cs="宋体"/>
          <w:sz w:val="24"/>
          <w:szCs w:val="24"/>
          <w:highlight w:val="none"/>
          <w:lang w:eastAsia="zh-CN"/>
        </w:rPr>
        <w:t xml:space="preserve">无</w:t>
      </w:r>
      <w:r>
        <w:rPr>
          <w:rFonts w:hint="eastAsia" w:ascii="微软雅黑 Light" w:hAnsi="微软雅黑 Light" w:eastAsia="微软雅黑 Light" w:cs="宋体"/>
          <w:sz w:val="24"/>
          <w:szCs w:val="24"/>
          <w:highlight w:val="none"/>
        </w:rPr>
        <w:t xml:space="preserve">。</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（6）供应商承诺不存在第二章“供应商须知”第 1.3.4项规定的任何一种情形的。</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highlight w:val="none"/>
        </w:rPr>
      </w:r>
      <w:r/>
    </w:p>
    <w:p>
      <w:pPr>
        <w:pStyle w:val="1138"/>
        <w:ind w:firstLine="442"/>
        <w:jc w:val="left"/>
        <w:spacing w:before="0" w:after="0" w:line="360" w:lineRule="auto"/>
        <w:rPr>
          <w:rFonts w:ascii="微软雅黑 Light" w:hAnsi="微软雅黑 Light" w:eastAsia="微软雅黑 Light"/>
          <w:sz w:val="24"/>
          <w:szCs w:val="24"/>
          <w:highlight w:val="none"/>
        </w:rPr>
      </w:pPr>
      <w:r>
        <w:rPr>
          <w:highlight w:val="none"/>
        </w:rPr>
      </w:r>
      <w:bookmarkStart w:id="142" w:name="_Toc3343"/>
      <w:r>
        <w:rPr>
          <w:highlight w:val="none"/>
        </w:rPr>
      </w:r>
      <w:bookmarkStart w:id="143" w:name="_Toc28710"/>
      <w:r>
        <w:rPr>
          <w:highlight w:val="none"/>
        </w:rPr>
      </w:r>
      <w:bookmarkStart w:id="144" w:name="_Toc18105"/>
      <w:r>
        <w:rPr>
          <w:highlight w:val="none"/>
        </w:rPr>
      </w:r>
      <w:bookmarkStart w:id="145" w:name="_Toc29124"/>
      <w:r>
        <w:rPr>
          <w:rFonts w:hint="eastAsia" w:ascii="微软雅黑 Light" w:hAnsi="微软雅黑 Light" w:eastAsia="微软雅黑 Light"/>
          <w:sz w:val="24"/>
          <w:szCs w:val="24"/>
          <w:highlight w:val="none"/>
        </w:rPr>
        <w:t xml:space="preserve">3.5 投标文件的编制</w:t>
      </w:r>
      <w:bookmarkEnd w:id="142"/>
      <w:r>
        <w:rPr>
          <w:highlight w:val="none"/>
        </w:rPr>
      </w:r>
      <w:bookmarkEnd w:id="143"/>
      <w:r>
        <w:rPr>
          <w:highlight w:val="none"/>
        </w:rPr>
      </w:r>
      <w:bookmarkEnd w:id="144"/>
      <w:r>
        <w:rPr>
          <w:highlight w:val="none"/>
        </w:rPr>
      </w:r>
      <w:bookmarkEnd w:id="145"/>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3.5.1 投标文件应按第七章“投标文件内容及格式”进行编写，如有必要，可以增加附页，作为投标文件的组成部分。</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如果投标文件由委托代理人签署，则供应商须提交授权委托书，授权委托书应按第七章“投标文件格式”的要求出具，并由法定代表人和委托代理人签名或签章。</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如果由供应商的法定代表人亲自签署投标文件，则供应商须提交法定代表人身份证明，身份证明应符合第七章“投标文件内容及格式”的要求。</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投标文件应尽量避免涂改、行间插字或删除。如果出现上述情况，改动之处应由供应商的法定代表人或其授权的代理人签字或签章或盖单位公章。</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3.5.3 </w:t>
      </w:r>
      <w:r>
        <w:rPr>
          <w:rFonts w:hint="eastAsia" w:ascii="微软雅黑 Light" w:hAnsi="微软雅黑 Light" w:eastAsia="微软雅黑 Light" w:cs="宋体"/>
          <w:sz w:val="24"/>
          <w:szCs w:val="24"/>
          <w:highlight w:val="none"/>
          <w:lang w:bidi="ar"/>
        </w:rPr>
        <w:t xml:space="preserve">投标人须确保投标文件中扫描件完整、有效、清晰</w:t>
      </w:r>
      <w:r>
        <w:rPr>
          <w:rFonts w:hint="eastAsia" w:ascii="微软雅黑 Light" w:hAnsi="微软雅黑 Light" w:eastAsia="微软雅黑 Light" w:cs="宋体"/>
          <w:sz w:val="24"/>
          <w:szCs w:val="24"/>
          <w:highlight w:val="none"/>
        </w:rPr>
        <w:t xml:space="preserve">。</w:t>
      </w:r>
      <w:bookmarkEnd w:id="111"/>
      <w:r>
        <w:rPr>
          <w:highlight w:val="none"/>
        </w:rPr>
      </w:r>
      <w:r/>
    </w:p>
    <w:p>
      <w:pPr>
        <w:pStyle w:val="1139"/>
        <w:spacing w:line="400" w:lineRule="exact"/>
        <w:rPr>
          <w:rFonts w:ascii="微软雅黑 Light" w:hAnsi="微软雅黑 Light" w:eastAsia="微软雅黑 Light" w:cs="宋体"/>
          <w:sz w:val="24"/>
          <w:szCs w:val="24"/>
          <w:highlight w:val="none"/>
        </w:rPr>
      </w:pPr>
      <w:r>
        <w:rPr>
          <w:highlight w:val="none"/>
        </w:rPr>
      </w:r>
      <w:bookmarkStart w:id="146" w:name="_Toc12903"/>
      <w:r>
        <w:rPr>
          <w:rFonts w:hint="eastAsia" w:ascii="微软雅黑 Light" w:hAnsi="微软雅黑 Light" w:eastAsia="微软雅黑 Light" w:cs="宋体"/>
          <w:sz w:val="24"/>
          <w:szCs w:val="24"/>
          <w:highlight w:val="none"/>
        </w:rPr>
        <w:t xml:space="preserve">四.投标</w:t>
      </w:r>
      <w:bookmarkEnd w:id="146"/>
      <w:r>
        <w:rPr>
          <w:highlight w:val="none"/>
        </w:rPr>
      </w:r>
      <w:r/>
    </w:p>
    <w:p>
      <w:pPr>
        <w:pStyle w:val="1218"/>
        <w:ind w:firstLine="480"/>
        <w:spacing w:line="400" w:lineRule="exact"/>
        <w:rPr>
          <w:rFonts w:ascii="微软雅黑 Light" w:hAnsi="微软雅黑 Light" w:eastAsia="微软雅黑 Light" w:cs="宋体"/>
          <w:b/>
          <w:bCs/>
          <w:sz w:val="24"/>
          <w:szCs w:val="24"/>
          <w:highlight w:val="none"/>
        </w:rPr>
      </w:pPr>
      <w:r>
        <w:rPr>
          <w:highlight w:val="none"/>
        </w:rPr>
      </w:r>
      <w:bookmarkStart w:id="147" w:name="_Toc440"/>
      <w:r>
        <w:rPr>
          <w:rFonts w:hint="eastAsia" w:ascii="微软雅黑 Light" w:hAnsi="微软雅黑 Light" w:eastAsia="微软雅黑 Light" w:cs="宋体"/>
          <w:b/>
          <w:bCs/>
          <w:sz w:val="24"/>
          <w:szCs w:val="24"/>
          <w:highlight w:val="none"/>
        </w:rPr>
        <w:t xml:space="preserve">4</w:t>
      </w:r>
      <w:r>
        <w:rPr>
          <w:rFonts w:hint="eastAsia" w:ascii="微软雅黑 Light" w:hAnsi="微软雅黑 Light" w:eastAsia="微软雅黑 Light" w:cs="宋体"/>
          <w:b/>
          <w:bCs/>
          <w:sz w:val="24"/>
          <w:szCs w:val="24"/>
          <w:highlight w:val="none"/>
          <w:lang w:val="zh-CN"/>
        </w:rPr>
        <w:t xml:space="preserve">.1投标文件的密封（加密）和标记</w:t>
      </w:r>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highlight w:val="none"/>
        </w:rPr>
      </w:r>
      <w:bookmarkStart w:id="148" w:name="4.2_首次响应文件的递交"/>
      <w:r>
        <w:rPr>
          <w:highlight w:val="none"/>
        </w:rPr>
      </w:r>
      <w:bookmarkEnd w:id="148"/>
      <w:r>
        <w:rPr>
          <w:rFonts w:hint="eastAsia" w:ascii="微软雅黑 Light" w:hAnsi="微软雅黑 Light" w:eastAsia="微软雅黑 Light" w:cs="宋体"/>
          <w:sz w:val="24"/>
          <w:szCs w:val="24"/>
          <w:highlight w:val="none"/>
        </w:rPr>
        <w:t xml:space="preserve">4.1.1</w:t>
      </w:r>
      <w:r>
        <w:rPr>
          <w:rFonts w:hint="eastAsia" w:ascii="微软雅黑 Light" w:hAnsi="微软雅黑 Light" w:eastAsia="微软雅黑 Light" w:cs="宋体"/>
          <w:sz w:val="24"/>
          <w:szCs w:val="24"/>
          <w:highlight w:val="none"/>
          <w:lang w:val="zh-CN"/>
        </w:rPr>
        <w:t xml:space="preserve"> 密封（加密）要求：本项目供应商须通过“苏采云”系统提供的政府采购客户端工具（使用“CA数字证书”）对其数据电文形式的投标文件加密。</w:t>
      </w:r>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4.1.2</w:t>
      </w:r>
      <w:r>
        <w:rPr>
          <w:rFonts w:hint="eastAsia" w:ascii="微软雅黑 Light" w:hAnsi="微软雅黑 Light" w:eastAsia="微软雅黑 Light" w:cs="宋体"/>
          <w:sz w:val="24"/>
          <w:szCs w:val="24"/>
          <w:highlight w:val="none"/>
          <w:lang w:val="zh-CN"/>
        </w:rPr>
        <w:t xml:space="preserve">签署要求：见《</w:t>
      </w:r>
      <w:r>
        <w:rPr>
          <w:rFonts w:hint="eastAsia" w:ascii="微软雅黑 Light" w:hAnsi="微软雅黑 Light" w:eastAsia="微软雅黑 Light" w:cs="宋体"/>
          <w:sz w:val="24"/>
          <w:szCs w:val="24"/>
          <w:highlight w:val="none"/>
        </w:rPr>
        <w:t xml:space="preserve">招标</w:t>
      </w:r>
      <w:r>
        <w:rPr>
          <w:rFonts w:hint="eastAsia" w:ascii="微软雅黑 Light" w:hAnsi="微软雅黑 Light" w:eastAsia="微软雅黑 Light" w:cs="宋体"/>
          <w:sz w:val="24"/>
          <w:szCs w:val="24"/>
          <w:highlight w:val="none"/>
          <w:lang w:val="zh-CN"/>
        </w:rPr>
        <w:t xml:space="preserve">文件》附件中相关格式要求。</w:t>
      </w:r>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4.1.3</w:t>
      </w:r>
      <w:r>
        <w:rPr>
          <w:rFonts w:hint="eastAsia" w:ascii="微软雅黑 Light" w:hAnsi="微软雅黑 Light" w:eastAsia="微软雅黑 Light" w:cs="宋体"/>
          <w:sz w:val="24"/>
          <w:szCs w:val="24"/>
          <w:highlight w:val="none"/>
          <w:lang w:val="zh-CN"/>
        </w:rPr>
        <w:t xml:space="preserve"> 盖章要求：见《</w:t>
      </w:r>
      <w:r>
        <w:rPr>
          <w:rFonts w:hint="eastAsia" w:ascii="微软雅黑 Light" w:hAnsi="微软雅黑 Light" w:eastAsia="微软雅黑 Light" w:cs="宋体"/>
          <w:sz w:val="24"/>
          <w:szCs w:val="24"/>
          <w:highlight w:val="none"/>
        </w:rPr>
        <w:t xml:space="preserve">招标</w:t>
      </w:r>
      <w:r>
        <w:rPr>
          <w:rFonts w:hint="eastAsia" w:ascii="微软雅黑 Light" w:hAnsi="微软雅黑 Light" w:eastAsia="微软雅黑 Light" w:cs="宋体"/>
          <w:sz w:val="24"/>
          <w:szCs w:val="24"/>
          <w:highlight w:val="none"/>
          <w:lang w:val="zh-CN"/>
        </w:rPr>
        <w:t xml:space="preserve">文件》附件中相关格式要求。供应商须通过“苏采云”系统提供的政府采购客户端工具（使用“CA数字证书”）加盖电子签章。</w:t>
      </w:r>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4.1.4</w:t>
      </w:r>
      <w:r>
        <w:rPr>
          <w:rFonts w:hint="eastAsia" w:ascii="微软雅黑 Light" w:hAnsi="微软雅黑 Light" w:eastAsia="微软雅黑 Light" w:cs="宋体"/>
          <w:sz w:val="24"/>
          <w:szCs w:val="24"/>
          <w:highlight w:val="none"/>
          <w:lang w:val="zh-CN"/>
        </w:rPr>
        <w:t xml:space="preserve"> 特别提醒：</w:t>
      </w:r>
      <w:r>
        <w:rPr>
          <w:rFonts w:hint="eastAsia" w:ascii="微软雅黑 Light" w:hAnsi="微软雅黑 Light" w:eastAsia="微软雅黑 Light" w:cs="宋体"/>
          <w:sz w:val="24"/>
          <w:szCs w:val="24"/>
          <w:highlight w:val="none"/>
        </w:rPr>
        <w:t xml:space="preserve">招标</w:t>
      </w:r>
      <w:r>
        <w:rPr>
          <w:rFonts w:hint="eastAsia" w:ascii="微软雅黑 Light" w:hAnsi="微软雅黑 Light" w:eastAsia="微软雅黑 Light" w:cs="宋体"/>
          <w:sz w:val="24"/>
          <w:szCs w:val="24"/>
          <w:highlight w:val="none"/>
          <w:lang w:val="zh-CN"/>
        </w:rPr>
        <w:t xml:space="preserve">文件中如需“被授权代表签字或盖章”，供应商可打印成文档，签字或盖章后再扫描上传，最后再电子签章。</w:t>
      </w:r>
      <w:r>
        <w:rPr>
          <w:highlight w:val="none"/>
        </w:rPr>
      </w:r>
      <w:r/>
    </w:p>
    <w:p>
      <w:pPr>
        <w:pStyle w:val="1218"/>
        <w:ind w:firstLine="480"/>
        <w:spacing w:line="40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4.2</w:t>
      </w:r>
      <w:r>
        <w:rPr>
          <w:rFonts w:hint="eastAsia" w:ascii="微软雅黑 Light" w:hAnsi="微软雅黑 Light" w:eastAsia="微软雅黑 Light" w:cs="宋体"/>
          <w:b/>
          <w:bCs/>
          <w:sz w:val="24"/>
          <w:szCs w:val="24"/>
          <w:highlight w:val="none"/>
          <w:lang w:val="zh-CN"/>
        </w:rPr>
        <w:t xml:space="preserve">投标文件的递交</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4.2.1本项目通过“苏采云”系统进行电子采购，即供应商投标文件从政府采购客户端工具制作并通过“苏采云”系统提交。</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4.2.4“苏采云”系统使用要求：</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（1）使用谷歌浏览器参与不见面开标及相关环节。</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（2）电脑需提前准备好麦克风、音响，摄像头，提前检查保证能够正常使用。</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（3）操作系统至少win7以上，建议使用win10操作系统。</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（4）通过“苏采云”系统提交政府采购客户端工具导出加密的投标文件（后缀名为zip）。投标文件不得超过350M！ </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注：供应商应当按照《招标文件》的要求编制投标文件，并对其提交的投标文件的真实性、合法性承担法律责任。</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4.2.5逾期上传或未按规定上传的投标文件，采购人不予受理。</w:t>
      </w:r>
      <w:bookmarkEnd w:id="147"/>
      <w:r>
        <w:rPr>
          <w:highlight w:val="none"/>
        </w:rPr>
      </w:r>
      <w:r/>
    </w:p>
    <w:p>
      <w:pPr>
        <w:pStyle w:val="1140"/>
        <w:ind w:left="900" w:hanging="417"/>
        <w:spacing w:line="400" w:lineRule="exact"/>
        <w:rPr>
          <w:rFonts w:ascii="微软雅黑 Light" w:hAnsi="微软雅黑 Light" w:eastAsia="微软雅黑 Light"/>
          <w:highlight w:val="none"/>
          <w:u w:val="none"/>
        </w:rPr>
      </w:pPr>
      <w:r>
        <w:rPr>
          <w:highlight w:val="none"/>
        </w:rPr>
      </w:r>
      <w:bookmarkStart w:id="149" w:name="_Toc5198"/>
      <w:r>
        <w:rPr>
          <w:rFonts w:hint="eastAsia" w:ascii="微软雅黑 Light" w:hAnsi="微软雅黑 Light" w:eastAsia="微软雅黑 Light"/>
          <w:highlight w:val="none"/>
          <w:u w:val="none"/>
        </w:rPr>
        <w:t xml:space="preserve">4.3 投标文件的修改与撤回</w:t>
      </w:r>
      <w:bookmarkEnd w:id="149"/>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highlight w:val="none"/>
        </w:rPr>
      </w:r>
      <w:bookmarkStart w:id="150" w:name="_Toc1350"/>
      <w:r>
        <w:rPr>
          <w:rFonts w:hint="eastAsia" w:ascii="微软雅黑 Light" w:hAnsi="微软雅黑 Light" w:eastAsia="微软雅黑 Light" w:cs="宋体"/>
          <w:sz w:val="24"/>
          <w:szCs w:val="24"/>
          <w:highlight w:val="none"/>
        </w:rPr>
        <w:t xml:space="preserve">4.3.1</w:t>
      </w:r>
      <w:r>
        <w:rPr>
          <w:rFonts w:hint="eastAsia" w:ascii="微软雅黑 Light" w:hAnsi="微软雅黑 Light" w:eastAsia="微软雅黑 Light" w:cs="宋体"/>
          <w:sz w:val="24"/>
          <w:szCs w:val="24"/>
          <w:highlight w:val="none"/>
          <w:lang w:val="zh-CN"/>
        </w:rPr>
        <w:t xml:space="preserve"> 电子投标文件的撤回</w:t>
      </w:r>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投标人可在投标截止时间前，撤回其电子投标文件，具体操作方法见《江苏省政府采购管理交易系统（苏采云）供应商操作手册》。</w:t>
      </w:r>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在投标截止时间之后，投标人撤回电子投标文件，则认为其不再参与本项目投标活动。</w:t>
      </w:r>
      <w:r>
        <w:rPr>
          <w:highlight w:val="none"/>
        </w:rPr>
      </w:r>
      <w:r/>
    </w:p>
    <w:p>
      <w:pPr>
        <w:pStyle w:val="1218"/>
        <w:ind w:firstLine="480"/>
        <w:jc w:val="left"/>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4.3.2投标文件的修改</w:t>
      </w:r>
      <w:r>
        <w:rPr>
          <w:highlight w:val="none"/>
        </w:rPr>
      </w:r>
      <w:r/>
    </w:p>
    <w:p>
      <w:pPr>
        <w:pStyle w:val="1218"/>
        <w:ind w:firstLine="480"/>
        <w:jc w:val="left"/>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投标人可在投标截止时间前，对其电子投标文件进行修改，具体操作方法见《江苏省政府采购管理交易系统（苏采云）供应商操作手册》。</w:t>
      </w:r>
      <w:r>
        <w:rPr>
          <w:highlight w:val="none"/>
        </w:rPr>
      </w:r>
      <w:r/>
    </w:p>
    <w:p>
      <w:pPr>
        <w:pStyle w:val="1218"/>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val="zh-CN"/>
        </w:rPr>
        <w:t xml:space="preserve"> 在投标截止时间之后，投标人不得对其电子投标文件作任何修改。</w:t>
      </w:r>
      <w:r>
        <w:rPr>
          <w:highlight w:val="none"/>
        </w:rPr>
      </w:r>
      <w:r/>
    </w:p>
    <w:p>
      <w:pPr>
        <w:pStyle w:val="1139"/>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五、开标及评标</w:t>
      </w:r>
      <w:bookmarkEnd w:id="150"/>
      <w:r>
        <w:rPr>
          <w:highlight w:val="none"/>
        </w:rPr>
      </w:r>
      <w:r/>
    </w:p>
    <w:p>
      <w:pPr>
        <w:pStyle w:val="1140"/>
        <w:ind w:left="900" w:hanging="417"/>
        <w:spacing w:line="400" w:lineRule="exact"/>
        <w:rPr>
          <w:rFonts w:ascii="微软雅黑 Light" w:hAnsi="微软雅黑 Light" w:eastAsia="微软雅黑 Light"/>
          <w:highlight w:val="none"/>
          <w:u w:val="none"/>
        </w:rPr>
      </w:pPr>
      <w:r>
        <w:rPr>
          <w:highlight w:val="none"/>
        </w:rPr>
      </w:r>
      <w:bookmarkStart w:id="151" w:name="_Toc22196"/>
      <w:r>
        <w:rPr>
          <w:rFonts w:hint="eastAsia" w:ascii="微软雅黑 Light" w:hAnsi="微软雅黑 Light" w:eastAsia="微软雅黑 Light"/>
          <w:highlight w:val="none"/>
          <w:u w:val="none"/>
        </w:rPr>
        <w:t xml:space="preserve">5.1 开标</w:t>
      </w:r>
      <w:bookmarkEnd w:id="151"/>
      <w:r>
        <w:rPr>
          <w:highlight w:val="none"/>
        </w:rPr>
      </w:r>
      <w:r/>
    </w:p>
    <w:p>
      <w:pPr>
        <w:ind w:firstLine="440"/>
        <w:spacing w:line="400" w:lineRule="exact"/>
        <w:rPr>
          <w:rFonts w:ascii="微软雅黑 Light" w:hAnsi="微软雅黑 Light" w:eastAsia="微软雅黑 Light" w:cs="宋体"/>
          <w:sz w:val="24"/>
          <w:szCs w:val="24"/>
          <w:highlight w:val="none"/>
        </w:rPr>
      </w:pPr>
      <w:r>
        <w:rPr>
          <w:highlight w:val="none"/>
        </w:rPr>
      </w:r>
      <w:bookmarkStart w:id="152" w:name="_Toc26462"/>
      <w:r>
        <w:rPr>
          <w:rFonts w:hint="eastAsia" w:ascii="微软雅黑 Light" w:hAnsi="微软雅黑 Light" w:eastAsia="微软雅黑 Light" w:cs="宋体"/>
          <w:sz w:val="24"/>
          <w:szCs w:val="24"/>
          <w:highlight w:val="none"/>
        </w:rPr>
        <w:t xml:space="preserve">5.1.1 采购人或采购代理机构在供应商须知前附表规定的开标时间和地点公开开标。供应商不足3家的，不得开标。供应商提交的投标文件原封退还给供应商。</w:t>
      </w:r>
      <w:r>
        <w:rPr>
          <w:highlight w:val="none"/>
        </w:rPr>
      </w:r>
      <w:r/>
    </w:p>
    <w:p>
      <w:pPr>
        <w:ind w:firstLine="44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5.1.2 开标由电子招标投标交易平台主持，邀请供应商参加。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 </w:t>
      </w:r>
      <w:r>
        <w:rPr>
          <w:highlight w:val="none"/>
        </w:rPr>
      </w:r>
      <w:r/>
    </w:p>
    <w:p>
      <w:pPr>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5.1.3 所有投标单位使用 CA 证书在开标时间时，解密各自投标文件，由工作人员操作系统进行开标，供应商不足3家的，不得开标。</w:t>
      </w:r>
      <w:r>
        <w:rPr>
          <w:highlight w:val="none"/>
        </w:rPr>
      </w:r>
      <w:r/>
    </w:p>
    <w:p>
      <w:pPr>
        <w:ind w:firstLine="44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rPr>
          <w:highlight w:val="none"/>
        </w:rPr>
      </w:r>
      <w:r/>
    </w:p>
    <w:p>
      <w:pPr>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highlight w:val="none"/>
        </w:rPr>
      </w:r>
      <w:r/>
    </w:p>
    <w:p>
      <w:pPr>
        <w:ind w:firstLine="48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所有供应商解密（或解密时间）结束后，“苏采云”系统生成开标记录并公布，但依法应当保密的除外。</w:t>
      </w:r>
      <w:r>
        <w:rPr>
          <w:highlight w:val="none"/>
        </w:rPr>
      </w:r>
      <w:r/>
    </w:p>
    <w:p>
      <w:pPr>
        <w:ind w:firstLine="44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5.1.6开标时，投标文件中“开标一览表”内容与投标文件中相应内容不一致的，以“开标一览表”为准；大写金额与小写金额不一致的，以大写金额为准。</w:t>
      </w:r>
      <w:r>
        <w:rPr>
          <w:highlight w:val="none"/>
        </w:rPr>
      </w:r>
      <w:r/>
    </w:p>
    <w:p>
      <w:pPr>
        <w:ind w:firstLine="440"/>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highlight w:val="none"/>
        </w:rPr>
      </w:r>
      <w:r/>
    </w:p>
    <w:p>
      <w:pPr>
        <w:ind w:firstLine="440"/>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5.2 资格评审</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5.2.1开标结束后，采购人或者采购代理机构依法对投标人的资格进行审查。</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5.2.2采购人或者采购代理机构应当按照第三章“资格审查办法”规定的资格评审标准对投标文件进行资格评审。</w:t>
      </w:r>
      <w:r>
        <w:rPr>
          <w:highlight w:val="none"/>
        </w:rPr>
      </w:r>
      <w:r/>
    </w:p>
    <w:p>
      <w:pPr>
        <w:ind w:firstLine="440"/>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sz w:val="24"/>
          <w:szCs w:val="24"/>
          <w:highlight w:val="none"/>
        </w:rPr>
        <w:t xml:space="preserve">5.2.3 资格评审结束后，合格投标人不足3家的，不得评标。</w:t>
      </w:r>
      <w:r>
        <w:rPr>
          <w:highlight w:val="none"/>
        </w:rPr>
      </w:r>
      <w:r/>
    </w:p>
    <w:p>
      <w:pPr>
        <w:ind w:firstLine="440"/>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5.3 组建评标委员会</w:t>
      </w:r>
      <w:bookmarkEnd w:id="152"/>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5.3.1 评标委员会由采购人代表和评审专家组成，成员人数见供应商须知前附表。</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5.3.2 评标委员会成员有下列情形之一的，应当回避；已经进入的，应当退出:</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（1）供应商或者供应商主要负责人的近亲属；</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（2）项目主管部门或者行政监督部门的人员；</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（3）与供应商有经济利益关系；</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（4）曾因在招标、评标以及其他与招标投标有关系活动中从事违法行为而受到行政处罚或者刑事处罚的；</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（5）与供应商有其他利害关系与供应商有利害关系。</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5.3.3 特殊情况处置</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（1）评标活动终止</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②发生下列情况之一的，评标委员会应终止评标并按照废标处理：</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a.发生了不可抗力事件；</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b.评标委员会名单泄密或者评标委员成员无法中途更换的；</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c.发生评标信息泄露或者出现非法干预评审、谈判工作的；</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d.监督人员现场发现评标委员会或者成员未按照招标文件规定评审或者存在违反法律法规规定行为，且拒绝改正的。</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出现上述情形的，评标委员会有权予以废标或者建议采购人和采购代理机构封存招标文件和所有投标或投标文件，择期重新组建评标委员会进行评审。</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(2)评标委员会中途更换成员</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①除非发生下列情况之一，评标委员会成员不得中途更换：</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a.因不可抗拒的客观原因，不能到场或者需在评标过程中退出评标活动；</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b.根据法律法规规定，某个或者某几个评标委员会成员需要回避；</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(3)评委争议</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firstLine="442"/>
        <w:spacing w:line="400" w:lineRule="exact"/>
        <w:rPr>
          <w:rFonts w:ascii="微软雅黑 Light" w:hAnsi="微软雅黑 Light" w:eastAsia="微软雅黑 Light" w:cs="宋体"/>
          <w:b/>
          <w:sz w:val="24"/>
          <w:szCs w:val="24"/>
          <w:highlight w:val="none"/>
        </w:rPr>
      </w:pPr>
      <w:r>
        <w:rPr>
          <w:highlight w:val="none"/>
        </w:rPr>
      </w:r>
      <w:bookmarkStart w:id="153" w:name="_Toc1074"/>
      <w:r>
        <w:rPr>
          <w:rFonts w:hint="eastAsia" w:ascii="微软雅黑 Light" w:hAnsi="微软雅黑 Light" w:eastAsia="微软雅黑 Light" w:cs="宋体"/>
          <w:b/>
          <w:sz w:val="24"/>
          <w:szCs w:val="24"/>
          <w:highlight w:val="none"/>
        </w:rPr>
        <w:t xml:space="preserve">5.4 评标</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5.4.1经初审合格的投标文件，评标委员会将根据采购文件确定的评标原则和方法，对其技术部分和商务部分作进一步的评审和比较。</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5.4.2 评标委员会对符合资格的投标人的投标文件，按照第四章“评标办法”规定的评标方法、评审因素、标准和程序对投标文件进行评审。</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5.4.3评标时，评标委员会各成员应当独立对每个供应商的投标文件进行评价，并汇总每个供应商的得分。</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5.4.4.1评审过程中出现下列情形之一的，评审委员会应当启动异常低价响应审查程序：</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（1）响应报价低于采购项目预算50%的，即响应报价&lt;采购项目预算×50% ；</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（2）响应报价低于采购项目最高限价45%的，即响应报价&lt;采购项目最高限价×45% ；</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（3）评审委员会认定的供应商报价过低、有可能影响产品质量或者不能诚信履约的其他情形。</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5.4.4.2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5.4.5供应商应当遵循公平竞争的原则，不得恶意串通，不得妨碍其他供应商的竞争行为，不得损害采购人或者其他供应商的合法权益。</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在评标过程中发现供应商有上述情形的，评标委员会应当认定其投标无效，并书面报告本级财政部门。</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5.4.6有下列情形之一的，视为供应商串通投标，其投标无效：</w:t>
      </w:r>
      <w:r>
        <w:rPr>
          <w:highlight w:val="none"/>
        </w:rPr>
      </w:r>
      <w:r/>
    </w:p>
    <w:p>
      <w:pPr>
        <w:ind w:firstLine="24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（一）不同供应商的投标文件由同一单位或者个人编制；</w:t>
      </w:r>
      <w:r>
        <w:rPr>
          <w:highlight w:val="none"/>
        </w:rPr>
      </w:r>
      <w:r/>
    </w:p>
    <w:p>
      <w:pPr>
        <w:ind w:firstLine="24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（二）不同供应商委托同一单位或者个人办理投标事宜；</w:t>
      </w:r>
      <w:r>
        <w:rPr>
          <w:highlight w:val="none"/>
        </w:rPr>
      </w:r>
      <w:r/>
    </w:p>
    <w:p>
      <w:pPr>
        <w:ind w:firstLine="24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（三）不同供应商的投标文件载明的项目管理成员或者联系人员为同一人；</w:t>
      </w:r>
      <w:r>
        <w:rPr>
          <w:highlight w:val="none"/>
        </w:rPr>
      </w:r>
      <w:r/>
    </w:p>
    <w:p>
      <w:pPr>
        <w:ind w:firstLine="240"/>
        <w:spacing w:before="120"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（四）不同供应商的投标文件异常一致或者投标报价呈规律性差异；</w:t>
      </w:r>
      <w:r>
        <w:rPr>
          <w:highlight w:val="none"/>
        </w:rPr>
      </w:r>
      <w:r/>
    </w:p>
    <w:p>
      <w:pPr>
        <w:ind w:firstLine="240"/>
        <w:spacing w:before="120"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（五）不同供应商的投标文件相互混装；</w:t>
      </w:r>
      <w:r>
        <w:rPr>
          <w:highlight w:val="none"/>
        </w:rPr>
      </w:r>
      <w:r/>
    </w:p>
    <w:p>
      <w:pPr>
        <w:ind w:firstLine="480"/>
        <w:spacing w:before="120"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highlight w:val="none"/>
        </w:rPr>
      </w:r>
      <w:r/>
    </w:p>
    <w:p>
      <w:pPr>
        <w:ind w:firstLine="44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5.4.8评标完成后，评标委员会根据全体评标成员签字的原始评标记录和评标结果编写评标报告。评标委员会确定的中标候选人名单数量见投标人须知前附表。</w:t>
      </w:r>
      <w:r>
        <w:rPr>
          <w:highlight w:val="none"/>
        </w:rPr>
      </w:r>
      <w:r/>
    </w:p>
    <w:p>
      <w:pPr>
        <w:ind w:firstLine="440"/>
        <w:spacing w:line="440" w:lineRule="exact"/>
        <w:rPr>
          <w:rFonts w:ascii="微软雅黑 Light" w:hAnsi="微软雅黑 Light" w:eastAsia="微软雅黑 Light"/>
          <w:b/>
          <w:bCs/>
          <w:sz w:val="24"/>
          <w:szCs w:val="24"/>
          <w:highlight w:val="none"/>
        </w:rPr>
      </w:pPr>
      <w:r>
        <w:rPr>
          <w:rFonts w:hint="eastAsia" w:ascii="微软雅黑 Light" w:hAnsi="微软雅黑 Light" w:eastAsia="微软雅黑 Light"/>
          <w:b/>
          <w:bCs/>
          <w:sz w:val="24"/>
          <w:szCs w:val="24"/>
          <w:highlight w:val="none"/>
        </w:rPr>
        <w:t xml:space="preserve">5.5 </w:t>
      </w:r>
      <w:bookmarkEnd w:id="153"/>
      <w:r>
        <w:rPr>
          <w:highlight w:val="none"/>
        </w:rPr>
      </w:r>
      <w:bookmarkStart w:id="154" w:name="_Toc9199"/>
      <w:r>
        <w:rPr>
          <w:rFonts w:hint="eastAsia" w:ascii="微软雅黑 Light" w:hAnsi="微软雅黑 Light" w:eastAsia="微软雅黑 Light"/>
          <w:b/>
          <w:bCs/>
          <w:sz w:val="24"/>
          <w:szCs w:val="24"/>
          <w:highlight w:val="none"/>
        </w:rPr>
        <w:t xml:space="preserve">评标过程及保密原则</w:t>
      </w:r>
      <w:bookmarkEnd w:id="154"/>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rPr>
          <w:highlight w:val="none"/>
        </w:rPr>
      </w:r>
      <w:r/>
    </w:p>
    <w:p>
      <w:pPr>
        <w:ind w:firstLine="480"/>
        <w:spacing w:before="120"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5.5.2有关人员对评标情况以及在评标过程中获悉的国家秘密、商业秘密负有保密责任。</w:t>
      </w:r>
      <w:r>
        <w:rPr>
          <w:highlight w:val="none"/>
        </w:rPr>
      </w:r>
      <w:r/>
    </w:p>
    <w:p>
      <w:pPr>
        <w:pStyle w:val="1139"/>
        <w:spacing w:line="400" w:lineRule="exact"/>
        <w:rPr>
          <w:rFonts w:ascii="微软雅黑 Light" w:hAnsi="微软雅黑 Light" w:eastAsia="微软雅黑 Light" w:cs="宋体"/>
          <w:sz w:val="24"/>
          <w:szCs w:val="24"/>
          <w:highlight w:val="none"/>
        </w:rPr>
      </w:pPr>
      <w:r>
        <w:rPr>
          <w:highlight w:val="none"/>
        </w:rPr>
      </w:r>
      <w:bookmarkStart w:id="155" w:name="_Toc18046"/>
      <w:r>
        <w:rPr>
          <w:rFonts w:hint="eastAsia" w:ascii="微软雅黑 Light" w:hAnsi="微软雅黑 Light" w:eastAsia="微软雅黑 Light" w:cs="宋体"/>
          <w:sz w:val="24"/>
          <w:szCs w:val="24"/>
          <w:highlight w:val="none"/>
        </w:rPr>
        <w:t xml:space="preserve">六、中标</w:t>
      </w:r>
      <w:bookmarkEnd w:id="155"/>
      <w:r>
        <w:rPr>
          <w:rFonts w:hint="eastAsia" w:ascii="微软雅黑 Light" w:hAnsi="微软雅黑 Light" w:eastAsia="微软雅黑 Light" w:cs="宋体"/>
          <w:sz w:val="24"/>
          <w:szCs w:val="24"/>
          <w:highlight w:val="none"/>
        </w:rPr>
        <w:t xml:space="preserve">和合同</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56" w:name="_Toc29296"/>
      <w:r>
        <w:rPr>
          <w:highlight w:val="none"/>
        </w:rPr>
      </w:r>
      <w:bookmarkStart w:id="157" w:name="_Toc28222"/>
      <w:r>
        <w:rPr>
          <w:highlight w:val="none"/>
        </w:rPr>
      </w:r>
      <w:bookmarkStart w:id="158" w:name="_Toc6002"/>
      <w:r>
        <w:rPr>
          <w:highlight w:val="none"/>
        </w:rPr>
      </w:r>
      <w:bookmarkStart w:id="159" w:name="_Toc20536"/>
      <w:r>
        <w:rPr>
          <w:highlight w:val="none"/>
        </w:rPr>
      </w:r>
      <w:bookmarkStart w:id="160" w:name="_Toc29521"/>
      <w:r>
        <w:rPr>
          <w:highlight w:val="none"/>
        </w:rPr>
      </w:r>
      <w:bookmarkStart w:id="161" w:name="_Toc8673"/>
      <w:r>
        <w:rPr>
          <w:highlight w:val="none"/>
        </w:rPr>
      </w:r>
      <w:bookmarkStart w:id="162" w:name="_Toc8297"/>
      <w:r>
        <w:rPr>
          <w:highlight w:val="none"/>
        </w:rPr>
      </w:r>
      <w:bookmarkStart w:id="163" w:name="_Toc30346"/>
      <w:r>
        <w:rPr>
          <w:rFonts w:hint="eastAsia" w:ascii="微软雅黑 Light" w:hAnsi="微软雅黑 Light" w:eastAsia="微软雅黑 Light"/>
          <w:sz w:val="24"/>
          <w:szCs w:val="24"/>
          <w:highlight w:val="none"/>
        </w:rPr>
        <w:t xml:space="preserve">6.1 定标</w:t>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6.1.1采购代理机构应当在评标结束后2个工作日内将评标报告送采购人。</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highlight w:val="none"/>
        </w:rPr>
      </w:r>
      <w:r/>
    </w:p>
    <w:p>
      <w:pPr>
        <w:pStyle w:val="1138"/>
        <w:ind w:firstLine="442"/>
        <w:jc w:val="left"/>
        <w:spacing w:before="160" w:after="0" w:line="360" w:lineRule="auto"/>
        <w:rPr>
          <w:rFonts w:ascii="微软雅黑 Light" w:hAnsi="微软雅黑 Light" w:eastAsia="微软雅黑 Light"/>
          <w:sz w:val="24"/>
          <w:szCs w:val="24"/>
          <w:highlight w:val="none"/>
        </w:rPr>
      </w:pPr>
      <w:r>
        <w:rPr>
          <w:highlight w:val="none"/>
        </w:rPr>
      </w:r>
      <w:bookmarkStart w:id="164" w:name="_Toc17359"/>
      <w:r>
        <w:rPr>
          <w:highlight w:val="none"/>
        </w:rPr>
      </w:r>
      <w:bookmarkStart w:id="165" w:name="_Toc8122"/>
      <w:r>
        <w:rPr>
          <w:highlight w:val="none"/>
        </w:rPr>
      </w:r>
      <w:bookmarkStart w:id="166" w:name="_Toc21680"/>
      <w:r>
        <w:rPr>
          <w:rFonts w:hint="eastAsia" w:ascii="微软雅黑 Light" w:hAnsi="微软雅黑 Light" w:eastAsia="微软雅黑 Light"/>
          <w:sz w:val="24"/>
          <w:szCs w:val="24"/>
          <w:highlight w:val="none"/>
        </w:rPr>
        <w:t xml:space="preserve">6.2 中标通知</w:t>
      </w:r>
      <w:bookmarkEnd w:id="164"/>
      <w:r>
        <w:rPr>
          <w:highlight w:val="none"/>
        </w:rPr>
      </w:r>
      <w:bookmarkEnd w:id="165"/>
      <w:r>
        <w:rPr>
          <w:highlight w:val="none"/>
        </w:rPr>
      </w:r>
      <w:bookmarkEnd w:id="166"/>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highlight w:val="none"/>
        </w:rPr>
      </w:r>
      <w:r/>
    </w:p>
    <w:p>
      <w:pPr>
        <w:pStyle w:val="1138"/>
        <w:ind w:firstLine="442"/>
        <w:jc w:val="left"/>
        <w:spacing w:before="0" w:after="0" w:line="360" w:lineRule="auto"/>
        <w:rPr>
          <w:rFonts w:ascii="微软雅黑 Light" w:hAnsi="微软雅黑 Light" w:eastAsia="微软雅黑 Light"/>
          <w:sz w:val="24"/>
          <w:szCs w:val="24"/>
          <w:highlight w:val="none"/>
        </w:rPr>
      </w:pPr>
      <w:r>
        <w:rPr>
          <w:highlight w:val="none"/>
        </w:rPr>
      </w:r>
      <w:bookmarkStart w:id="167" w:name="_Toc11984"/>
      <w:r>
        <w:rPr>
          <w:highlight w:val="none"/>
        </w:rPr>
      </w:r>
      <w:bookmarkStart w:id="168" w:name="_Toc21641"/>
      <w:r>
        <w:rPr>
          <w:highlight w:val="none"/>
        </w:rPr>
      </w:r>
      <w:bookmarkStart w:id="169" w:name="_Toc1623"/>
      <w:r>
        <w:rPr>
          <w:highlight w:val="none"/>
        </w:rPr>
      </w:r>
      <w:bookmarkStart w:id="170" w:name="_Toc23102"/>
      <w:r>
        <w:rPr>
          <w:highlight w:val="none"/>
        </w:rPr>
      </w:r>
      <w:bookmarkStart w:id="171" w:name="_Toc25136"/>
      <w:r>
        <w:rPr>
          <w:highlight w:val="none"/>
        </w:rPr>
      </w:r>
      <w:bookmarkStart w:id="172" w:name="_Toc14447"/>
      <w:r>
        <w:rPr>
          <w:highlight w:val="none"/>
        </w:rPr>
      </w:r>
      <w:bookmarkStart w:id="173" w:name="_Toc11211"/>
      <w:r>
        <w:rPr>
          <w:rFonts w:hint="eastAsia" w:ascii="微软雅黑 Light" w:hAnsi="微软雅黑 Light" w:eastAsia="微软雅黑 Light"/>
          <w:sz w:val="24"/>
          <w:szCs w:val="24"/>
          <w:highlight w:val="none"/>
        </w:rPr>
        <w:t xml:space="preserve">6.3 </w:t>
      </w:r>
      <w:bookmarkEnd w:id="167"/>
      <w:r>
        <w:rPr>
          <w:highlight w:val="none"/>
        </w:rPr>
      </w:r>
      <w:bookmarkEnd w:id="168"/>
      <w:r>
        <w:rPr>
          <w:highlight w:val="none"/>
        </w:rPr>
      </w:r>
      <w:bookmarkEnd w:id="169"/>
      <w:r>
        <w:rPr>
          <w:rFonts w:hint="eastAsia" w:ascii="微软雅黑 Light" w:hAnsi="微软雅黑 Light" w:eastAsia="微软雅黑 Light"/>
          <w:sz w:val="24"/>
          <w:szCs w:val="24"/>
          <w:highlight w:val="none"/>
        </w:rPr>
        <w:t xml:space="preserve">履约保证金</w:t>
      </w:r>
      <w:bookmarkEnd w:id="170"/>
      <w:r>
        <w:rPr>
          <w:highlight w:val="none"/>
        </w:rPr>
      </w:r>
      <w:bookmarkEnd w:id="171"/>
      <w:r>
        <w:rPr>
          <w:highlight w:val="none"/>
        </w:rPr>
      </w:r>
      <w:bookmarkEnd w:id="172"/>
      <w:r>
        <w:rPr>
          <w:highlight w:val="none"/>
        </w:rPr>
      </w:r>
      <w:bookmarkEnd w:id="173"/>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6.3.1 在签订合同前，中标人应按供应商须知前附表规定的金额、担保形式向采购人提交履约担保。</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6.3.2 中标人不能按要求提交履约担保的，视为放弃中标，给采购人造成损失的，中标人应当予以赔偿。</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6.3.3 项目验收合格后30日内，采购人无息向中标人退还履约保证金。</w:t>
      </w:r>
      <w:r>
        <w:rPr>
          <w:highlight w:val="none"/>
        </w:rPr>
      </w:r>
      <w:r/>
    </w:p>
    <w:p>
      <w:pPr>
        <w:pStyle w:val="1138"/>
        <w:ind w:firstLine="442"/>
        <w:jc w:val="left"/>
        <w:spacing w:before="0" w:after="0" w:line="360" w:lineRule="auto"/>
        <w:rPr>
          <w:rFonts w:ascii="微软雅黑 Light" w:hAnsi="微软雅黑 Light" w:eastAsia="微软雅黑 Light"/>
          <w:sz w:val="24"/>
          <w:szCs w:val="24"/>
          <w:highlight w:val="none"/>
        </w:rPr>
      </w:pPr>
      <w:r>
        <w:rPr>
          <w:highlight w:val="none"/>
        </w:rPr>
      </w:r>
      <w:bookmarkStart w:id="174" w:name="_Toc10378"/>
      <w:r>
        <w:rPr>
          <w:highlight w:val="none"/>
        </w:rPr>
      </w:r>
      <w:bookmarkStart w:id="175" w:name="_Toc18390"/>
      <w:r>
        <w:rPr>
          <w:highlight w:val="none"/>
        </w:rPr>
      </w:r>
      <w:bookmarkStart w:id="176" w:name="_Toc3624"/>
      <w:r>
        <w:rPr>
          <w:highlight w:val="none"/>
        </w:rPr>
      </w:r>
      <w:bookmarkStart w:id="177" w:name="_Toc6275"/>
      <w:r>
        <w:rPr>
          <w:rFonts w:hint="eastAsia" w:ascii="微软雅黑 Light" w:hAnsi="微软雅黑 Light" w:eastAsia="微软雅黑 Light"/>
          <w:sz w:val="24"/>
          <w:szCs w:val="24"/>
          <w:highlight w:val="none"/>
        </w:rPr>
        <w:t xml:space="preserve">6.4 签订合同</w:t>
      </w:r>
      <w:bookmarkEnd w:id="174"/>
      <w:r>
        <w:rPr>
          <w:highlight w:val="none"/>
        </w:rPr>
      </w:r>
      <w:bookmarkEnd w:id="175"/>
      <w:r>
        <w:rPr>
          <w:highlight w:val="none"/>
        </w:rPr>
      </w:r>
      <w:bookmarkEnd w:id="176"/>
      <w:r>
        <w:rPr>
          <w:highlight w:val="none"/>
        </w:rPr>
      </w:r>
      <w:bookmarkEnd w:id="177"/>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6.4.3 中标人拒绝与采购人签订合同的，采购人可以按照评审报告推荐的中标候选人名单排序，确定下一候选人为中标人，也可以重新开展政府采购活动。</w:t>
      </w:r>
      <w:r>
        <w:rPr>
          <w:highlight w:val="none"/>
        </w:rPr>
      </w:r>
      <w:r/>
    </w:p>
    <w:p>
      <w:pPr>
        <w:ind w:firstLine="440"/>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6.4.4采购人不得向中标人提出任何不合理的要求，作为签订合同的条件，不得与中标人私下订立背离合同实质性内容的协议。</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63"/>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78" w:name="_Toc11070752"/>
      <w:r>
        <w:rPr>
          <w:highlight w:val="none"/>
        </w:rPr>
      </w:r>
      <w:bookmarkEnd w:id="178"/>
      <w:r>
        <w:rPr>
          <w:highlight w:val="none"/>
        </w:rPr>
      </w:r>
      <w:r/>
    </w:p>
    <w:p>
      <w:pPr>
        <w:ind w:firstLine="442"/>
        <w:spacing w:line="360" w:lineRule="auto"/>
        <w:rPr>
          <w:rFonts w:ascii="微软雅黑 Light" w:hAnsi="微软雅黑 Light" w:eastAsia="微软雅黑 Light" w:cs="宋体"/>
          <w:b/>
          <w:bCs/>
          <w:sz w:val="24"/>
          <w:szCs w:val="24"/>
          <w:highlight w:val="none"/>
        </w:rPr>
      </w:pPr>
      <w:r>
        <w:rPr>
          <w:highlight w:val="none"/>
        </w:rPr>
      </w:r>
      <w:bookmarkStart w:id="179" w:name="_Toc11070754"/>
      <w:r>
        <w:rPr>
          <w:rFonts w:hint="eastAsia" w:ascii="微软雅黑 Light" w:hAnsi="微软雅黑 Light" w:eastAsia="微软雅黑 Light" w:cs="宋体"/>
          <w:b/>
          <w:bCs/>
          <w:sz w:val="24"/>
          <w:szCs w:val="24"/>
          <w:highlight w:val="none"/>
        </w:rPr>
        <w:t xml:space="preserve">6.5 验收</w:t>
      </w:r>
      <w:bookmarkEnd w:id="179"/>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33.1采购人有权对供应商提供的服务进行验收。如发现服务的质量与合同不符，采购人有权限根据验收结果要求中标人立即更换或者提出索赔要求。</w:t>
      </w:r>
      <w:r>
        <w:rPr>
          <w:highlight w:val="none"/>
        </w:rPr>
      </w:r>
      <w:r/>
    </w:p>
    <w:p>
      <w:pPr>
        <w:ind w:firstLine="4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highlight w:val="none"/>
        </w:rPr>
      </w:r>
      <w:r/>
    </w:p>
    <w:p>
      <w:pPr>
        <w:ind w:firstLine="440"/>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jc w:val="center"/>
        <w:spacing w:line="440" w:lineRule="exact"/>
        <w:rPr>
          <w:rFonts w:ascii="微软雅黑 Light" w:hAnsi="微软雅黑 Light" w:eastAsia="微软雅黑 Light" w:cs="宋体"/>
          <w:b/>
          <w:bCs/>
          <w:sz w:val="24"/>
          <w:szCs w:val="24"/>
          <w:highlight w:val="none"/>
        </w:rPr>
      </w:pPr>
      <w:r>
        <w:rPr>
          <w:highlight w:val="none"/>
        </w:rPr>
      </w:r>
      <w:bookmarkStart w:id="180" w:name="_Toc20773"/>
      <w:r>
        <w:rPr>
          <w:rFonts w:hint="eastAsia" w:ascii="微软雅黑 Light" w:hAnsi="微软雅黑 Light" w:eastAsia="微软雅黑 Light" w:cs="宋体"/>
          <w:b/>
          <w:bCs/>
          <w:sz w:val="24"/>
          <w:szCs w:val="24"/>
          <w:highlight w:val="none"/>
        </w:rPr>
        <w:t xml:space="preserve">七、废标、质疑与投诉</w:t>
      </w:r>
      <w:r>
        <w:rPr>
          <w:highlight w:val="none"/>
        </w:rPr>
      </w:r>
      <w:r/>
    </w:p>
    <w:p>
      <w:pPr>
        <w:pStyle w:val="1138"/>
        <w:ind w:firstLine="442"/>
        <w:jc w:val="left"/>
        <w:spacing w:before="0" w:after="0" w:line="440" w:lineRule="exact"/>
        <w:rPr>
          <w:rFonts w:ascii="微软雅黑 Light" w:hAnsi="微软雅黑 Light" w:eastAsia="微软雅黑 Light"/>
          <w:sz w:val="24"/>
          <w:szCs w:val="24"/>
          <w:highlight w:val="none"/>
        </w:rPr>
      </w:pPr>
      <w:r>
        <w:rPr>
          <w:highlight w:val="none"/>
        </w:rPr>
      </w:r>
      <w:bookmarkStart w:id="181" w:name="_Toc23878"/>
      <w:r>
        <w:rPr>
          <w:highlight w:val="none"/>
        </w:rPr>
      </w:r>
      <w:bookmarkStart w:id="182" w:name="_Toc8401"/>
      <w:r>
        <w:rPr>
          <w:highlight w:val="none"/>
        </w:rPr>
      </w:r>
      <w:bookmarkStart w:id="183" w:name="_Toc2774"/>
      <w:r>
        <w:rPr>
          <w:highlight w:val="none"/>
        </w:rPr>
      </w:r>
      <w:bookmarkStart w:id="184" w:name="_Toc10664"/>
      <w:r>
        <w:rPr>
          <w:highlight w:val="none"/>
        </w:rPr>
      </w:r>
      <w:bookmarkStart w:id="185" w:name="_Toc28443"/>
      <w:r>
        <w:rPr>
          <w:highlight w:val="none"/>
        </w:rPr>
      </w:r>
      <w:bookmarkStart w:id="186" w:name="_Toc7245"/>
      <w:r>
        <w:rPr>
          <w:highlight w:val="none"/>
        </w:rPr>
      </w:r>
      <w:bookmarkStart w:id="187" w:name="_Toc22258"/>
      <w:r>
        <w:rPr>
          <w:rFonts w:hint="eastAsia" w:ascii="微软雅黑 Light" w:hAnsi="微软雅黑 Light" w:eastAsia="微软雅黑 Light"/>
          <w:sz w:val="24"/>
          <w:szCs w:val="24"/>
          <w:highlight w:val="none"/>
        </w:rPr>
        <w:t xml:space="preserve">7.1 采购人宣布废标的权利</w:t>
      </w:r>
      <w:bookmarkEnd w:id="181"/>
      <w:r>
        <w:rPr>
          <w:highlight w:val="none"/>
        </w:rPr>
      </w:r>
      <w:bookmarkEnd w:id="182"/>
      <w:r>
        <w:rPr>
          <w:highlight w:val="none"/>
        </w:rPr>
      </w:r>
      <w:bookmarkEnd w:id="183"/>
      <w:r>
        <w:rPr>
          <w:highlight w:val="none"/>
        </w:rPr>
      </w:r>
      <w:bookmarkEnd w:id="184"/>
      <w:r>
        <w:rPr>
          <w:highlight w:val="none"/>
        </w:rPr>
      </w:r>
      <w:bookmarkEnd w:id="185"/>
      <w:r>
        <w:rPr>
          <w:highlight w:val="none"/>
        </w:rPr>
      </w:r>
      <w:bookmarkEnd w:id="186"/>
      <w:r>
        <w:rPr>
          <w:highlight w:val="none"/>
        </w:rPr>
      </w:r>
      <w:bookmarkEnd w:id="187"/>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7.1.1 在招标采购过程中，有下列情况之一时，采购人应当予以废标，并将理由通知所有供应商：</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（1）符合专业条件的供应商或招标文件作实质响应的供应商不足三家的；</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（2）出现影响采购公正的违法、违规行为的；</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（3）供应商的报价均超过了采购预算，采购人不能支付的；</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（4）因重大变故，采购任务取消的。</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废标后，除采购任务取消情形外，招标采购单位应当重新组织招标；需要采取其他采购方式的，应当在采购活动开始前获得财政部门的批准。</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7.1.2 公开招标数额标准以上的采购项目，投标截止后供应商不足3家或者招标文件作实质响应的供应商不足3家的，除采购任务取消情形外，按照以下方式处理：</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（1）招标文件存在不合理条款或者招标程序不符合规定的，采购人、采购代理机构改正后依法重新招标；</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（2）招标文件没有不合理条款、招标程序符合规定，需要采用其他采购方式采购的，采购人应当依法报财政部门批准。</w:t>
      </w:r>
      <w:r>
        <w:rPr>
          <w:highlight w:val="none"/>
        </w:rPr>
      </w:r>
      <w:r/>
    </w:p>
    <w:p>
      <w:pPr>
        <w:pStyle w:val="1138"/>
        <w:ind w:firstLine="442"/>
        <w:jc w:val="left"/>
        <w:spacing w:before="0" w:after="0" w:line="440" w:lineRule="exact"/>
        <w:rPr>
          <w:rFonts w:ascii="微软雅黑 Light" w:hAnsi="微软雅黑 Light" w:eastAsia="微软雅黑 Light"/>
          <w:sz w:val="24"/>
          <w:szCs w:val="24"/>
          <w:highlight w:val="none"/>
        </w:rPr>
      </w:pPr>
      <w:r>
        <w:rPr>
          <w:highlight w:val="none"/>
        </w:rPr>
      </w:r>
      <w:bookmarkStart w:id="188" w:name="_Toc13516"/>
      <w:r>
        <w:rPr>
          <w:highlight w:val="none"/>
        </w:rPr>
      </w:r>
      <w:bookmarkStart w:id="189" w:name="_Toc8333"/>
      <w:r>
        <w:rPr>
          <w:highlight w:val="none"/>
        </w:rPr>
      </w:r>
      <w:bookmarkStart w:id="190" w:name="_Toc23678"/>
      <w:r>
        <w:rPr>
          <w:highlight w:val="none"/>
        </w:rPr>
      </w:r>
      <w:bookmarkStart w:id="191" w:name="_Toc26328"/>
      <w:r>
        <w:rPr>
          <w:highlight w:val="none"/>
        </w:rPr>
      </w:r>
      <w:bookmarkStart w:id="192" w:name="_Toc19707"/>
      <w:r>
        <w:rPr>
          <w:highlight w:val="none"/>
        </w:rPr>
      </w:r>
      <w:bookmarkStart w:id="193" w:name="_Toc17807"/>
      <w:r>
        <w:rPr>
          <w:highlight w:val="none"/>
        </w:rPr>
      </w:r>
      <w:bookmarkStart w:id="194" w:name="_Toc30375"/>
      <w:r>
        <w:rPr>
          <w:rFonts w:hint="eastAsia" w:ascii="微软雅黑 Light" w:hAnsi="微软雅黑 Light" w:eastAsia="微软雅黑 Light"/>
          <w:sz w:val="24"/>
          <w:szCs w:val="24"/>
          <w:highlight w:val="none"/>
        </w:rPr>
        <w:t xml:space="preserve">7.2 质疑</w:t>
      </w:r>
      <w:bookmarkEnd w:id="188"/>
      <w:r>
        <w:rPr>
          <w:highlight w:val="none"/>
        </w:rPr>
      </w:r>
      <w:bookmarkEnd w:id="189"/>
      <w:r>
        <w:rPr>
          <w:highlight w:val="none"/>
        </w:rPr>
      </w:r>
      <w:bookmarkEnd w:id="190"/>
      <w:r>
        <w:rPr>
          <w:highlight w:val="none"/>
        </w:rPr>
      </w:r>
      <w:bookmarkEnd w:id="191"/>
      <w:r>
        <w:rPr>
          <w:highlight w:val="none"/>
        </w:rPr>
      </w:r>
      <w:bookmarkEnd w:id="192"/>
      <w:r>
        <w:rPr>
          <w:highlight w:val="none"/>
        </w:rPr>
      </w:r>
      <w:bookmarkEnd w:id="193"/>
      <w:r>
        <w:rPr>
          <w:highlight w:val="none"/>
        </w:rPr>
      </w:r>
      <w:bookmarkEnd w:id="194"/>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7.2.2 提出质疑的供应商应当是参与本项目采购活动的供应商。</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（1）对采购文件提出质疑的，潜在供应商应当在按规定获取采购文件之日起7个工作日内提出。</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（2）对采购过程提出质疑的，应在各采购程序环节结束之日起7个工作日内提出。</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（3）对中标结果提出质疑的，应当在中标结果公告届满之日起7个工作日内提出。</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7.2.3 供应商提出质疑应当提交质疑函和必要的证明材料。质疑函应当包括下列内容：</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（1）供应商的姓名或者名称、地址、邮编、联系人及联系电话；</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（2）质疑项目的名称、编号；</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（3）具体、明确的质疑事项和与质疑事项相关的请求；</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（4）事实依据；</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（5）必要的法律依据；</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（6）提出质疑的日期。</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7.2.5 除书面形式外，其他任何方式的质疑，采购人或者采购代理机构均不予接收和答复。</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7.2.6 采购人、采购代理机构在收到质疑函后七个工作日内做出答复，并以书面形式通知质疑人和其他有关供应商；但质疑答复的内容不得涉及商业秘密。</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（2）对采购过程、中标结果提出的质疑，合格供应商符合法定数量时，可以从合格的中标候选人中另行确定中标人的，应当依法另行确定中标人；否则应当重新开展采购活动。</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质疑答复导致中标结果改变的，采购人或者采购代理机构应当将有关情况书面报告本级财政部门。</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rPr>
          <w:highlight w:val="none"/>
        </w:rPr>
      </w:r>
      <w:r/>
    </w:p>
    <w:p>
      <w:pPr>
        <w:jc w:val="center"/>
        <w:spacing w:line="44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八、其他事宜</w:t>
      </w:r>
      <w:r>
        <w:rPr>
          <w:highlight w:val="none"/>
        </w:rPr>
      </w:r>
      <w:r/>
    </w:p>
    <w:p>
      <w:pPr>
        <w:pStyle w:val="1138"/>
        <w:ind w:firstLine="442"/>
        <w:jc w:val="left"/>
        <w:spacing w:before="0" w:after="0" w:line="440" w:lineRule="exact"/>
        <w:rPr>
          <w:rFonts w:ascii="微软雅黑 Light" w:hAnsi="微软雅黑 Light" w:eastAsia="微软雅黑 Light"/>
          <w:sz w:val="24"/>
          <w:szCs w:val="24"/>
          <w:highlight w:val="none"/>
        </w:rPr>
      </w:pPr>
      <w:r>
        <w:rPr>
          <w:highlight w:val="none"/>
        </w:rPr>
      </w:r>
      <w:bookmarkStart w:id="195" w:name="_Toc10386"/>
      <w:r>
        <w:rPr>
          <w:highlight w:val="none"/>
        </w:rPr>
      </w:r>
      <w:bookmarkStart w:id="196" w:name="_Toc6452"/>
      <w:r>
        <w:rPr>
          <w:highlight w:val="none"/>
        </w:rPr>
      </w:r>
      <w:bookmarkStart w:id="197" w:name="_Toc21692"/>
      <w:r>
        <w:rPr>
          <w:highlight w:val="none"/>
        </w:rPr>
      </w:r>
      <w:bookmarkStart w:id="198" w:name="_Toc25388"/>
      <w:r>
        <w:rPr>
          <w:highlight w:val="none"/>
        </w:rPr>
      </w:r>
      <w:bookmarkStart w:id="199" w:name="_Toc11001"/>
      <w:r>
        <w:rPr>
          <w:highlight w:val="none"/>
        </w:rPr>
      </w:r>
      <w:bookmarkStart w:id="200" w:name="_Toc15745"/>
      <w:r>
        <w:rPr>
          <w:highlight w:val="none"/>
        </w:rPr>
      </w:r>
      <w:bookmarkStart w:id="201" w:name="_Toc24502"/>
      <w:r>
        <w:rPr>
          <w:rFonts w:hint="eastAsia" w:ascii="微软雅黑 Light" w:hAnsi="微软雅黑 Light" w:eastAsia="微软雅黑 Light"/>
          <w:sz w:val="24"/>
          <w:szCs w:val="24"/>
          <w:highlight w:val="none"/>
        </w:rPr>
        <w:t xml:space="preserve">8.1 </w:t>
      </w:r>
      <w:bookmarkEnd w:id="195"/>
      <w:r>
        <w:rPr>
          <w:highlight w:val="none"/>
        </w:rPr>
      </w:r>
      <w:bookmarkEnd w:id="196"/>
      <w:r>
        <w:rPr>
          <w:highlight w:val="none"/>
        </w:rPr>
      </w:r>
      <w:bookmarkEnd w:id="197"/>
      <w:r>
        <w:rPr>
          <w:rFonts w:hint="eastAsia" w:ascii="微软雅黑 Light" w:hAnsi="微软雅黑 Light" w:eastAsia="微软雅黑 Light"/>
          <w:sz w:val="24"/>
          <w:szCs w:val="24"/>
          <w:highlight w:val="none"/>
        </w:rPr>
        <w:t xml:space="preserve">需补充的其他内容</w:t>
      </w:r>
      <w:bookmarkEnd w:id="198"/>
      <w:r>
        <w:rPr>
          <w:highlight w:val="none"/>
        </w:rPr>
      </w:r>
      <w:bookmarkEnd w:id="199"/>
      <w:r>
        <w:rPr>
          <w:highlight w:val="none"/>
        </w:rPr>
      </w:r>
      <w:bookmarkEnd w:id="200"/>
      <w:r>
        <w:rPr>
          <w:highlight w:val="none"/>
        </w:rPr>
      </w:r>
      <w:bookmarkEnd w:id="201"/>
      <w:r>
        <w:rPr>
          <w:highlight w:val="none"/>
        </w:rPr>
      </w:r>
      <w:r/>
    </w:p>
    <w:p>
      <w:pPr>
        <w:ind w:firstLine="44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8.1.1 采购人需要补充的其他内容：见供应商须知前附表。</w:t>
      </w:r>
      <w:r>
        <w:rPr>
          <w:highlight w:val="none"/>
        </w:rPr>
      </w:r>
      <w:r/>
    </w:p>
    <w:p>
      <w:pPr>
        <w:ind w:firstLine="42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8.1.2 其他未尽事宜按照《中华人民共和国政府采购法》及相关法律、法规、规章的有关规定执行。</w:t>
      </w:r>
      <w:bookmarkEnd w:id="28"/>
      <w:r>
        <w:rPr>
          <w:highlight w:val="none"/>
        </w:rPr>
      </w:r>
      <w:bookmarkEnd w:id="29"/>
      <w:r>
        <w:rPr>
          <w:highlight w:val="none"/>
        </w:rPr>
      </w:r>
      <w:bookmarkEnd w:id="30"/>
      <w:r>
        <w:rPr>
          <w:highlight w:val="none"/>
        </w:rPr>
      </w:r>
      <w:bookmarkEnd w:id="180"/>
      <w:r>
        <w:rPr>
          <w:highlight w:val="none"/>
        </w:rPr>
      </w:r>
      <w:r/>
    </w:p>
    <w:p>
      <w:pPr>
        <w:ind w:firstLine="480"/>
        <w:spacing w:before="120" w:line="440" w:lineRule="exact"/>
        <w:rPr>
          <w:rFonts w:ascii="微软雅黑 Light" w:hAnsi="微软雅黑 Light" w:eastAsia="微软雅黑 Light" w:cs="Arial"/>
          <w:sz w:val="24"/>
          <w:szCs w:val="24"/>
          <w:highlight w:val="none"/>
        </w:rPr>
      </w:pPr>
      <w:r>
        <w:rPr>
          <w:highlight w:val="none"/>
        </w:rPr>
      </w:r>
      <w:bookmarkStart w:id="202" w:name="_Toc3344"/>
      <w:r>
        <w:rPr>
          <w:highlight w:val="none"/>
        </w:rPr>
      </w:r>
      <w:bookmarkStart w:id="203" w:name="_Toc89569875"/>
      <w:r>
        <w:rPr>
          <w:highlight w:val="none"/>
        </w:rPr>
      </w:r>
      <w:r/>
    </w:p>
    <w:p>
      <w:pPr>
        <w:pStyle w:val="1138"/>
        <w:spacing w:line="240" w:lineRule="auto"/>
        <w:rPr>
          <w:rFonts w:ascii="微软雅黑 Light" w:hAnsi="微软雅黑 Light" w:eastAsia="微软雅黑 Light" w:cs="Arial"/>
          <w:b w:val="0"/>
          <w:bCs w:val="0"/>
          <w:sz w:val="24"/>
          <w:szCs w:val="24"/>
          <w:highlight w:val="none"/>
        </w:rPr>
      </w:pPr>
      <w:r>
        <w:rPr>
          <w:rFonts w:ascii="微软雅黑 Light" w:hAnsi="微软雅黑 Light" w:eastAsia="微软雅黑 Light" w:cs="Arial"/>
          <w:sz w:val="24"/>
          <w:szCs w:val="24"/>
          <w:highlight w:val="none"/>
        </w:rPr>
        <w:br w:type="page" w:clear="all"/>
      </w:r>
      <w:bookmarkStart w:id="204" w:name="_Toc23655"/>
      <w:r>
        <w:rPr>
          <w:rFonts w:ascii="微软雅黑 Light" w:hAnsi="微软雅黑 Light" w:eastAsia="微软雅黑 Light" w:cs="Arial"/>
          <w:sz w:val="24"/>
          <w:szCs w:val="24"/>
          <w:highlight w:val="none"/>
        </w:rPr>
        <w:t xml:space="preserve">第三章 合同一般条款</w:t>
      </w:r>
      <w:bookmarkEnd w:id="202"/>
      <w:r>
        <w:rPr>
          <w:highlight w:val="none"/>
        </w:rPr>
      </w:r>
      <w:bookmarkEnd w:id="203"/>
      <w:r>
        <w:rPr>
          <w:highlight w:val="none"/>
        </w:rPr>
      </w:r>
      <w:bookmarkEnd w:id="204"/>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1．定义</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本合同下列术语应解释为：</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 合同要素</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(a)“合同”系指买卖双方签署的、合同格式中载明的买卖双方所达成的协议， 包括所有的附件、附录和上述文件所提到的构成合同的所有文件。</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(b)“合同价”系指根据合同规定供应商在正确地完全履行合同义务后采购人应支付给供应商的价格。</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(c) “合同条款”系指本合同条款。</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(d) “技术要求”指的是招标文件中的技术要求。</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 实体</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(a)“采购人”系指购买货物和服务的单位或其指定的采购代理。</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(b)“供应商”系指提供本合同项下货物和服务的公司或实体。</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(c) “最终用户” 系指授权采购人采购合同项下货物和服务的使用单位。</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(d)“项目现场代表”由采购人任命的代表，负责执行采购人在项目现场的合同义务。</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 事项</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(b) “知识产权”指本合同涉及的任何及所有的著作权、商标权、专利权和其它智力成果的和专有的权利和利益。</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1.5 地点和时间</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(a) “项目现场”指的是货物交付和安装或服务具体的场所。</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(b) “天”指日历天数。</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(c) “周”指按中国习惯开始的连续七天</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(d) “年”指连续的12个月。</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(e) “保证期“是指自合同验收合格之日起一定时间内，供应商保证所供货物的适当和稳定运行，并负责消除存在的任何缺陷。</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2．保险</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供应商对本合同下提供的货物应对其在存放及交货过程中的丢失或损坏进行全面保险, 还应对其在项目现场进行技术服务的人员进行必要的保险。</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3．价格</w:t>
      </w:r>
      <w:r>
        <w:rPr>
          <w:highlight w:val="none"/>
        </w:rPr>
      </w:r>
      <w:r/>
    </w:p>
    <w:p>
      <w:pPr>
        <w:ind w:firstLine="44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供应商在本合同项下履行服务收取的价格在合同格式中给出。 </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4．误期赔偿费</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5．违约终止合同</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在采购人对供应商违约而采取的任何补救措施不受影响的情况下，采购人可向供应商发出书面违约通知书，提出终止部分或全部合同：</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(l) 如果供应商未能在合同规定的限期或采购人根据合同条款的规定同意延长的限期内提供部分或全部服务； </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 如果供应商未能履行合同规定的其它任何义务；</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 如果采购人认为供应商在本合同的竞争和实施过程中有腐败和欺诈行为。为此目的，定义下述条件：</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(i)“腐败行为”是指提供、给予、接受或索取任何有价值的物品来影响公共官员在采购过程或合同实施过程中的行为；</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(ii)“欺诈行为”是指为了影响采购过程或合同实施过程而谎报事实，损害采购人的利益。</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6．不可抗力</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7. 因破产而终止合同</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8．因采购人的便利而终止合同</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采购人可在任何时候出于自身的便利向供应商发出书面通知全部或部分终止合同，终止通知应明确该终止合同是出于采购人的便利，合同终止的程度，以及终止的生效日期。</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9．争端的解决</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合同实施或与合同有关的一切争端应通过双方友好协商解决。如果友好协商开始后60天还不能解决：</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9.1 国内贸易合同履行过程中如有争议，双方应先友好协商，经协商不成的，则向有管辖权的人民法院提起诉讼。</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9.2 国外贸易合同履行过程中如有争议，应提交仲裁。</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9.2.1 仲裁应由中国国际经济贸易仲裁委员会按其仲裁规则和程序在中国境内进行。</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9.2.2 仲裁裁决应为最终裁决，对双方均具有约束力。</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9.2.3 仲裁费除仲裁机关另有裁决外均应由败诉方负担。</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9.2.4 在仲裁期间，除正在进行仲裁的部分外，本合同其它部分应继续执行。</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10. 合同语言</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除非双方另行同意，本合同语言为中文。双方交换的与合同有关的信件和其他文件应用合同语言书写。</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11．适用法律</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本合同应按照中华人民共和国的现行法律进行解释。</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12．通知</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12.1 本合同一方给对方的通知应用书面形式要对方经书面确认。</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12.2 通知以送到日期或通知书的生效日期为生效日期，两者中以晚的一个日期为准。</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13．税费</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13.1 中国政府根据现行税法对供应商征收的与本合同有关的一切税费均应由供应商负担。</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13.2 中国政府根据现行税法对采购人征收的与本合同有关的一切税费均应由采购人负担（合同中已规定由供应商支付的税费除外）。</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13.3 在中国境外发生的与本合同执行有关的一切税费均应由供应商负担。</w:t>
      </w:r>
      <w:r>
        <w:rPr>
          <w:highlight w:val="none"/>
        </w:rPr>
      </w:r>
      <w:r/>
    </w:p>
    <w:p>
      <w:pPr>
        <w:ind w:firstLine="442"/>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14．合同生效及其他</w:t>
      </w:r>
      <w:r>
        <w:rPr>
          <w:highlight w:val="none"/>
        </w:rPr>
      </w:r>
      <w:r/>
    </w:p>
    <w:p>
      <w:pPr>
        <w:ind w:firstLine="440"/>
        <w:spacing w:before="12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本合同一式五份，以中文书写。</w:t>
      </w:r>
      <w:r>
        <w:rPr>
          <w:highlight w:val="none"/>
        </w:rPr>
      </w:r>
      <w:r/>
    </w:p>
    <w:p>
      <w:pPr>
        <w:pStyle w:val="1138"/>
        <w:spacing w:line="240" w:lineRule="auto"/>
        <w:rPr>
          <w:rFonts w:ascii="微软雅黑 Light" w:hAnsi="微软雅黑 Light" w:eastAsia="微软雅黑 Light"/>
          <w:b w:val="0"/>
          <w:bCs w:val="0"/>
          <w:sz w:val="24"/>
          <w:szCs w:val="24"/>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ascii="微软雅黑 Light" w:hAnsi="微软雅黑 Light" w:eastAsia="微软雅黑 Light"/>
          <w:b w:val="0"/>
          <w:bCs w:val="0"/>
          <w:sz w:val="24"/>
          <w:szCs w:val="24"/>
          <w:highlight w:val="none"/>
        </w:rPr>
      </w:r>
      <w:r>
        <w:rPr>
          <w:highlight w:val="none"/>
        </w:rPr>
      </w:r>
      <w:r/>
    </w:p>
    <w:p>
      <w:pPr>
        <w:pStyle w:val="1138"/>
        <w:spacing w:line="240" w:lineRule="auto"/>
        <w:rPr>
          <w:rFonts w:ascii="微软雅黑 Light" w:hAnsi="微软雅黑 Light" w:eastAsia="微软雅黑 Light" w:cs="Arial"/>
          <w:sz w:val="24"/>
          <w:szCs w:val="24"/>
          <w:highlight w:val="none"/>
        </w:rPr>
      </w:pPr>
      <w:r>
        <w:rPr>
          <w:highlight w:val="none"/>
        </w:rPr>
      </w:r>
      <w:bookmarkStart w:id="205" w:name="_Toc30802"/>
      <w:r>
        <w:rPr>
          <w:rFonts w:hint="eastAsia" w:ascii="微软雅黑 Light" w:hAnsi="微软雅黑 Light" w:eastAsia="微软雅黑 Light" w:cs="Arial"/>
          <w:sz w:val="24"/>
          <w:szCs w:val="24"/>
          <w:highlight w:val="none"/>
        </w:rPr>
        <w:t xml:space="preserve">第四章 合同格式</w:t>
      </w:r>
      <w:bookmarkEnd w:id="205"/>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jc w:val="center"/>
        <w:spacing w:line="360" w:lineRule="auto"/>
        <w:rPr>
          <w:rFonts w:ascii="微软雅黑 Light" w:hAnsi="微软雅黑 Light" w:eastAsia="微软雅黑 Light" w:cs="宋体"/>
          <w:b/>
          <w:bCs/>
          <w:sz w:val="24"/>
          <w:szCs w:val="24"/>
          <w:highlight w:val="none"/>
          <w:u w:val="single"/>
        </w:rPr>
      </w:pPr>
      <w:r>
        <w:rPr>
          <w:rFonts w:ascii="微软雅黑 Light" w:hAnsi="微软雅黑 Light" w:eastAsia="微软雅黑 Light" w:cs="宋体"/>
          <w:b/>
          <w:bCs/>
          <w:sz w:val="24"/>
          <w:szCs w:val="24"/>
          <w:highlight w:val="none"/>
          <w:u w:val="single"/>
        </w:rPr>
      </w:r>
      <w:r>
        <w:rPr>
          <w:highlight w:val="none"/>
        </w:rPr>
      </w:r>
      <w:r/>
    </w:p>
    <w:p>
      <w:pPr>
        <w:pStyle w:val="1266"/>
        <w:rPr>
          <w:rFonts w:ascii="微软雅黑 Light" w:hAnsi="微软雅黑 Light" w:eastAsia="微软雅黑 Light" w:cs="Arial"/>
          <w:b/>
          <w:bCs/>
          <w:sz w:val="24"/>
          <w:szCs w:val="24"/>
          <w:highlight w:val="none"/>
          <w:u w:val="single"/>
        </w:rPr>
      </w:pPr>
      <w:r>
        <w:rPr>
          <w:rFonts w:ascii="微软雅黑 Light" w:hAnsi="微软雅黑 Light" w:eastAsia="微软雅黑 Light" w:cs="Arial"/>
          <w:b/>
          <w:bCs/>
          <w:sz w:val="24"/>
          <w:szCs w:val="24"/>
          <w:highlight w:val="none"/>
          <w:u w:val="single"/>
        </w:rPr>
      </w:r>
      <w:r>
        <w:rPr>
          <w:highlight w:val="none"/>
        </w:rPr>
      </w:r>
      <w:r/>
    </w:p>
    <w:p>
      <w:pPr>
        <w:rPr>
          <w:rFonts w:ascii="微软雅黑 Light" w:hAnsi="微软雅黑 Light" w:eastAsia="微软雅黑 Light" w:cs="Arial"/>
          <w:b/>
          <w:bCs/>
          <w:sz w:val="24"/>
          <w:szCs w:val="24"/>
          <w:highlight w:val="none"/>
          <w:u w:val="single"/>
        </w:rPr>
      </w:pPr>
      <w:r>
        <w:rPr>
          <w:rFonts w:ascii="微软雅黑 Light" w:hAnsi="微软雅黑 Light" w:eastAsia="微软雅黑 Light" w:cs="Arial"/>
          <w:b/>
          <w:bCs/>
          <w:sz w:val="24"/>
          <w:szCs w:val="24"/>
          <w:highlight w:val="none"/>
          <w:u w:val="single"/>
        </w:rPr>
      </w:r>
      <w:r>
        <w:rPr>
          <w:highlight w:val="none"/>
        </w:rPr>
      </w:r>
      <w:r/>
    </w:p>
    <w:p>
      <w:pPr>
        <w:pStyle w:val="1266"/>
        <w:rPr>
          <w:rFonts w:ascii="微软雅黑 Light" w:hAnsi="微软雅黑 Light" w:eastAsia="微软雅黑 Light" w:cs="Arial"/>
          <w:b/>
          <w:bCs/>
          <w:sz w:val="24"/>
          <w:szCs w:val="24"/>
          <w:highlight w:val="none"/>
          <w:u w:val="single"/>
        </w:rPr>
      </w:pPr>
      <w:r>
        <w:rPr>
          <w:rFonts w:ascii="微软雅黑 Light" w:hAnsi="微软雅黑 Light" w:eastAsia="微软雅黑 Light" w:cs="Arial"/>
          <w:b/>
          <w:bCs/>
          <w:sz w:val="24"/>
          <w:szCs w:val="24"/>
          <w:highlight w:val="none"/>
          <w:u w:val="singl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center"/>
        <w:spacing w:line="360" w:lineRule="auto"/>
        <w:rPr>
          <w:rFonts w:ascii="微软雅黑 Light" w:hAnsi="微软雅黑 Light" w:eastAsia="微软雅黑 Light" w:cs="Arial"/>
          <w:b/>
          <w:bCs/>
          <w:sz w:val="24"/>
          <w:szCs w:val="24"/>
          <w:highlight w:val="none"/>
          <w:u w:val="single"/>
        </w:rPr>
      </w:pPr>
      <w:r>
        <w:rPr>
          <w:rFonts w:ascii="微软雅黑 Light" w:hAnsi="微软雅黑 Light" w:eastAsia="微软雅黑 Light" w:cs="Arial"/>
          <w:b/>
          <w:bCs/>
          <w:sz w:val="24"/>
          <w:szCs w:val="24"/>
          <w:highlight w:val="none"/>
          <w:u w:val="single"/>
        </w:rPr>
      </w:r>
      <w:r>
        <w:rPr>
          <w:highlight w:val="none"/>
        </w:rPr>
      </w:r>
      <w:r/>
    </w:p>
    <w:p>
      <w:pPr>
        <w:jc w:val="center"/>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u w:val="single"/>
        </w:rPr>
        <w:t xml:space="preserve">                                   </w:t>
      </w:r>
      <w:r>
        <w:rPr>
          <w:rFonts w:ascii="微软雅黑 Light" w:hAnsi="微软雅黑 Light" w:eastAsia="微软雅黑 Light" w:cs="Arial"/>
          <w:b/>
          <w:bCs/>
          <w:sz w:val="24"/>
          <w:szCs w:val="24"/>
          <w:highlight w:val="none"/>
        </w:rPr>
        <w:t xml:space="preserve">采购项目</w:t>
      </w:r>
      <w:r>
        <w:rPr>
          <w:highlight w:val="none"/>
        </w:rPr>
      </w:r>
      <w:r/>
    </w:p>
    <w:p>
      <w:pPr>
        <w:ind w:firstLine="2645"/>
        <w:spacing w:line="360" w:lineRule="auto"/>
        <w:rPr>
          <w:rFonts w:ascii="微软雅黑 Light" w:hAnsi="微软雅黑 Light" w:eastAsia="微软雅黑 Light" w:cs="Arial"/>
          <w:b/>
          <w:bCs/>
          <w:sz w:val="24"/>
          <w:szCs w:val="24"/>
          <w:highlight w:val="none"/>
          <w:u w:val="single"/>
        </w:rPr>
      </w:pPr>
      <w:r>
        <w:rPr>
          <w:rFonts w:ascii="微软雅黑 Light" w:hAnsi="微软雅黑 Light" w:eastAsia="微软雅黑 Light" w:cs="Arial"/>
          <w:b/>
          <w:bCs/>
          <w:sz w:val="24"/>
          <w:szCs w:val="24"/>
          <w:highlight w:val="none"/>
        </w:rPr>
        <w:t xml:space="preserve">项目编号：</w:t>
      </w:r>
      <w:r>
        <w:rPr>
          <w:rFonts w:ascii="微软雅黑 Light" w:hAnsi="微软雅黑 Light" w:eastAsia="微软雅黑 Light" w:cs="Arial"/>
          <w:b/>
          <w:bCs/>
          <w:sz w:val="24"/>
          <w:szCs w:val="24"/>
          <w:highlight w:val="none"/>
          <w:u w:val="single"/>
        </w:rPr>
        <w:t xml:space="preserve">                    </w:t>
      </w:r>
      <w:r>
        <w:rPr>
          <w:highlight w:val="none"/>
        </w:rPr>
      </w:r>
      <w:r/>
    </w:p>
    <w:p>
      <w:pPr>
        <w:jc w:val="center"/>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jc w:val="center"/>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jc w:val="center"/>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t xml:space="preserve">合同号：</w:t>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t xml:space="preserve">项目名称： </w:t>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t xml:space="preserve">采购人： </w:t>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t xml:space="preserve">供应商： </w:t>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firstLine="1542"/>
        <w:spacing w:line="360"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t xml:space="preserve">签署日期：       年  月  日</w:t>
      </w:r>
      <w:r>
        <w:rPr>
          <w:highlight w:val="none"/>
        </w:rPr>
      </w:r>
      <w:r/>
    </w:p>
    <w:p>
      <w:pPr>
        <w:ind w:firstLine="480"/>
        <w:spacing w:line="500" w:lineRule="exact"/>
        <w:rPr>
          <w:rFonts w:ascii="微软雅黑 Light" w:hAnsi="微软雅黑 Light" w:eastAsia="微软雅黑 Light"/>
          <w:bCs/>
          <w:sz w:val="24"/>
          <w:szCs w:val="24"/>
          <w:highlight w:val="none"/>
        </w:rPr>
      </w:pPr>
      <w:r>
        <w:rPr>
          <w:rFonts w:ascii="微软雅黑 Light" w:hAnsi="微软雅黑 Light" w:eastAsia="微软雅黑 Light" w:cs="Arial"/>
          <w:sz w:val="24"/>
          <w:szCs w:val="24"/>
          <w:highlight w:val="none"/>
        </w:rPr>
        <w:br w:type="page" w:clear="all"/>
      </w:r>
      <w:bookmarkStart w:id="206" w:name="_Toc16938559"/>
      <w:r>
        <w:rPr>
          <w:highlight w:val="none"/>
        </w:rPr>
      </w:r>
      <w:bookmarkEnd w:id="206"/>
      <w:r>
        <w:rPr>
          <w:highlight w:val="none"/>
        </w:rPr>
      </w:r>
      <w:bookmarkStart w:id="207" w:name="_Toc513029243"/>
      <w:r>
        <w:rPr>
          <w:highlight w:val="none"/>
        </w:rPr>
      </w:r>
      <w:bookmarkEnd w:id="207"/>
      <w:r>
        <w:rPr>
          <w:highlight w:val="none"/>
        </w:rPr>
      </w:r>
      <w:bookmarkStart w:id="208" w:name="_Toc20823315"/>
      <w:r>
        <w:rPr>
          <w:highlight w:val="none"/>
        </w:rPr>
      </w:r>
      <w:bookmarkEnd w:id="208"/>
      <w:r>
        <w:rPr>
          <w:highlight w:val="none"/>
        </w:rPr>
      </w:r>
      <w:r/>
    </w:p>
    <w:p>
      <w:pPr>
        <w:pStyle w:val="918"/>
        <w:jc w:val="center"/>
        <w:rPr>
          <w:rFonts w:ascii="微软雅黑 Light" w:hAnsi="微软雅黑 Light" w:eastAsia="微软雅黑 Light"/>
          <w:bCs/>
          <w:sz w:val="24"/>
          <w:szCs w:val="24"/>
          <w:highlight w:val="none"/>
        </w:rPr>
      </w:pPr>
      <w:r>
        <w:rPr>
          <w:highlight w:val="none"/>
        </w:rPr>
      </w:r>
      <w:bookmarkStart w:id="209" w:name="_Toc21578"/>
      <w:r>
        <w:rPr>
          <w:highlight w:val="none"/>
        </w:rPr>
      </w:r>
      <w:bookmarkStart w:id="210" w:name="_Toc89569905"/>
      <w:r>
        <w:rPr>
          <w:highlight w:val="none"/>
        </w:rPr>
      </w:r>
      <w:bookmarkStart w:id="211" w:name="_Toc12202"/>
      <w:r>
        <w:rPr>
          <w:rFonts w:hint="eastAsia" w:ascii="微软雅黑 Light" w:hAnsi="微软雅黑 Light" w:eastAsia="微软雅黑 Light"/>
          <w:bCs/>
          <w:sz w:val="24"/>
          <w:szCs w:val="24"/>
          <w:highlight w:val="none"/>
        </w:rPr>
        <w:t xml:space="preserve">合同协议书</w:t>
      </w:r>
      <w:bookmarkEnd w:id="209"/>
      <w:r>
        <w:rPr>
          <w:highlight w:val="none"/>
        </w:rPr>
      </w:r>
      <w:bookmarkEnd w:id="210"/>
      <w:r>
        <w:rPr>
          <w:highlight w:val="none"/>
        </w:rPr>
      </w:r>
      <w:bookmarkEnd w:id="211"/>
      <w:r>
        <w:rPr>
          <w:highlight w:val="none"/>
        </w:rPr>
      </w:r>
      <w:r/>
    </w:p>
    <w:p>
      <w:pPr>
        <w:jc w:val="center"/>
        <w:rPr>
          <w:rFonts w:ascii="微软雅黑 Light" w:hAnsi="微软雅黑 Light" w:eastAsia="微软雅黑 Light" w:cs="仿宋_GB2312"/>
          <w:sz w:val="24"/>
          <w:szCs w:val="24"/>
          <w:highlight w:val="none"/>
        </w:rPr>
      </w:pPr>
      <w:r>
        <w:rPr>
          <w:rFonts w:ascii="微软雅黑 Light" w:hAnsi="微软雅黑 Light" w:eastAsia="微软雅黑 Light" w:cs="仿宋_GB2312"/>
          <w:sz w:val="24"/>
          <w:szCs w:val="24"/>
          <w:highlight w:val="none"/>
        </w:rPr>
      </w:r>
      <w:r>
        <w:rPr>
          <w:highlight w:val="none"/>
        </w:rPr>
      </w:r>
      <w:r/>
    </w:p>
    <w:p>
      <w:pPr>
        <w:jc w:val="left"/>
        <w:spacing w:line="440" w:lineRule="exact"/>
        <w:rPr>
          <w:rFonts w:ascii="微软雅黑 Light" w:hAnsi="微软雅黑 Light" w:eastAsia="微软雅黑 Light"/>
          <w:bCs/>
          <w:sz w:val="24"/>
          <w:szCs w:val="24"/>
          <w:highlight w:val="none"/>
          <w:u w:val="single"/>
        </w:rPr>
      </w:pPr>
      <w:r>
        <w:rPr>
          <w:rFonts w:hint="eastAsia" w:ascii="微软雅黑 Light" w:hAnsi="微软雅黑 Light" w:eastAsia="微软雅黑 Light"/>
          <w:bCs/>
          <w:sz w:val="24"/>
          <w:szCs w:val="24"/>
          <w:highlight w:val="none"/>
        </w:rPr>
        <w:t xml:space="preserve">需方（采购人）：</w:t>
      </w:r>
      <w:r>
        <w:rPr>
          <w:rFonts w:hint="eastAsia" w:ascii="微软雅黑 Light" w:hAnsi="微软雅黑 Light" w:eastAsia="微软雅黑 Light"/>
          <w:bCs/>
          <w:sz w:val="24"/>
          <w:szCs w:val="24"/>
          <w:highlight w:val="none"/>
          <w:u w:val="single"/>
        </w:rPr>
        <w:t xml:space="preserve">                          </w:t>
      </w:r>
      <w:r>
        <w:rPr>
          <w:highlight w:val="none"/>
        </w:rPr>
      </w:r>
      <w:r/>
    </w:p>
    <w:p>
      <w:pPr>
        <w:ind w:right="506"/>
        <w:jc w:val="left"/>
        <w:spacing w:line="440" w:lineRule="exact"/>
        <w:rPr>
          <w:rFonts w:ascii="微软雅黑 Light" w:hAnsi="微软雅黑 Light" w:eastAsia="微软雅黑 Light"/>
          <w:bCs/>
          <w:sz w:val="24"/>
          <w:szCs w:val="24"/>
          <w:highlight w:val="none"/>
          <w:u w:val="single"/>
        </w:rPr>
      </w:pPr>
      <w:r>
        <w:rPr>
          <w:rFonts w:hint="eastAsia" w:ascii="微软雅黑 Light" w:hAnsi="微软雅黑 Light" w:eastAsia="微软雅黑 Light"/>
          <w:bCs/>
          <w:sz w:val="24"/>
          <w:szCs w:val="24"/>
          <w:highlight w:val="none"/>
        </w:rPr>
        <w:t xml:space="preserve">住所：</w:t>
      </w:r>
      <w:r>
        <w:rPr>
          <w:rFonts w:hint="eastAsia" w:ascii="微软雅黑 Light" w:hAnsi="微软雅黑 Light" w:eastAsia="微软雅黑 Light"/>
          <w:bCs/>
          <w:sz w:val="24"/>
          <w:szCs w:val="24"/>
          <w:highlight w:val="none"/>
          <w:u w:val="single"/>
        </w:rPr>
        <w:t xml:space="preserve">                            </w:t>
      </w:r>
      <w:r>
        <w:rPr>
          <w:highlight w:val="none"/>
        </w:rPr>
      </w:r>
      <w:r/>
    </w:p>
    <w:p>
      <w:pPr>
        <w:jc w:val="left"/>
        <w:spacing w:line="440" w:lineRule="exact"/>
        <w:rPr>
          <w:rFonts w:ascii="微软雅黑 Light" w:hAnsi="微软雅黑 Light" w:eastAsia="微软雅黑 Light"/>
          <w:bCs/>
          <w:sz w:val="24"/>
          <w:szCs w:val="24"/>
          <w:highlight w:val="none"/>
          <w:u w:val="single"/>
        </w:rPr>
      </w:pPr>
      <w:r>
        <w:rPr>
          <w:rFonts w:hint="eastAsia" w:ascii="微软雅黑 Light" w:hAnsi="微软雅黑 Light" w:eastAsia="微软雅黑 Light"/>
          <w:bCs/>
          <w:sz w:val="24"/>
          <w:szCs w:val="24"/>
          <w:highlight w:val="none"/>
        </w:rPr>
        <w:t xml:space="preserve">供方（中标方）：</w:t>
      </w:r>
      <w:r>
        <w:rPr>
          <w:rFonts w:hint="eastAsia" w:ascii="微软雅黑 Light" w:hAnsi="微软雅黑 Light" w:eastAsia="微软雅黑 Light" w:cs="宋体"/>
          <w:sz w:val="24"/>
          <w:szCs w:val="24"/>
          <w:highlight w:val="none"/>
          <w:u w:val="single"/>
        </w:rPr>
        <w:t xml:space="preserve">                           </w:t>
      </w:r>
      <w:r>
        <w:rPr>
          <w:rFonts w:ascii="微软雅黑 Light" w:hAnsi="微软雅黑 Light" w:eastAsia="微软雅黑 Light" w:cs="宋体"/>
          <w:sz w:val="24"/>
          <w:szCs w:val="24"/>
          <w:highlight w:val="none"/>
        </w:rPr>
        <w:t xml:space="preserve">  </w:t>
      </w:r>
      <w:r>
        <w:rPr>
          <w:highlight w:val="none"/>
        </w:rPr>
      </w:r>
      <w:r/>
    </w:p>
    <w:p>
      <w:pPr>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bCs/>
          <w:sz w:val="24"/>
          <w:szCs w:val="24"/>
          <w:highlight w:val="none"/>
        </w:rPr>
        <w:t xml:space="preserve">住所：</w:t>
      </w:r>
      <w:r>
        <w:rPr>
          <w:rFonts w:hint="eastAsia" w:ascii="微软雅黑 Light" w:hAnsi="微软雅黑 Light" w:eastAsia="微软雅黑 Light"/>
          <w:bCs/>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一、政府采购编号：</w:t>
      </w:r>
      <w:r>
        <w:rPr>
          <w:rFonts w:hint="eastAsia" w:ascii="微软雅黑 Light" w:hAnsi="微软雅黑 Light" w:eastAsia="微软雅黑 Light"/>
          <w:bCs/>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二、采购内容：</w:t>
      </w:r>
      <w:r>
        <w:rPr>
          <w:rFonts w:hint="eastAsia" w:ascii="微软雅黑 Light" w:hAnsi="微软雅黑 Light" w:eastAsia="微软雅黑 Light"/>
          <w:bCs/>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三、中标总金额：</w:t>
      </w:r>
      <w:r>
        <w:rPr>
          <w:rFonts w:hint="eastAsia" w:ascii="微软雅黑 Light" w:hAnsi="微软雅黑 Light" w:eastAsia="微软雅黑 Light"/>
          <w:bCs/>
          <w:sz w:val="24"/>
          <w:szCs w:val="24"/>
          <w:highlight w:val="none"/>
          <w:u w:val="single"/>
        </w:rPr>
        <w:t xml:space="preserve">（大写）            元整  ；（小写）￥           元 （含税）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四、服务质量： </w:t>
      </w:r>
      <w:r>
        <w:rPr>
          <w:rFonts w:hint="eastAsia" w:ascii="微软雅黑 Light" w:hAnsi="微软雅黑 Light" w:eastAsia="微软雅黑 Light"/>
          <w:bCs/>
          <w:sz w:val="24"/>
          <w:szCs w:val="24"/>
          <w:highlight w:val="none"/>
          <w:u w:val="single"/>
        </w:rPr>
        <w:t xml:space="preserve">                                                                 </w:t>
      </w:r>
      <w:r>
        <w:rPr>
          <w:rFonts w:hint="eastAsia" w:ascii="微软雅黑 Light" w:hAnsi="微软雅黑 Light" w:eastAsia="微软雅黑 Light"/>
          <w:bCs/>
          <w:sz w:val="24"/>
          <w:szCs w:val="24"/>
          <w:highlight w:val="non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五、履行期限及地点和方式：</w:t>
      </w:r>
      <w:r>
        <w:rPr>
          <w:rFonts w:ascii="微软雅黑 Light" w:hAnsi="微软雅黑 Light" w:eastAsia="微软雅黑 Light"/>
          <w:bCs/>
          <w:sz w:val="24"/>
          <w:szCs w:val="24"/>
          <w:highlight w:val="none"/>
          <w:u w:val="single"/>
        </w:rPr>
        <w:t xml:space="preserve">  </w:t>
      </w:r>
      <w:r>
        <w:rPr>
          <w:rFonts w:hint="eastAsia" w:ascii="微软雅黑 Light" w:hAnsi="微软雅黑 Light" w:eastAsia="微软雅黑 Light"/>
          <w:bCs/>
          <w:sz w:val="24"/>
          <w:szCs w:val="24"/>
          <w:highlight w:val="none"/>
          <w:u w:val="single"/>
        </w:rPr>
        <w:t xml:space="preserve">                                                          </w:t>
      </w:r>
      <w:r>
        <w:rPr>
          <w:rFonts w:ascii="微软雅黑 Light" w:hAnsi="微软雅黑 Light" w:eastAsia="微软雅黑 Light"/>
          <w:bCs/>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六、支付步骤和办法：</w:t>
      </w:r>
      <w:r>
        <w:rPr>
          <w:rFonts w:ascii="微软雅黑 Light" w:hAnsi="微软雅黑 Light" w:eastAsia="微软雅黑 Light"/>
          <w:bCs/>
          <w:sz w:val="24"/>
          <w:szCs w:val="24"/>
          <w:highlight w:val="none"/>
          <w:u w:val="single"/>
        </w:rPr>
        <w:t xml:space="preserve">           </w:t>
      </w:r>
      <w:r>
        <w:rPr>
          <w:rFonts w:hint="eastAsia" w:ascii="微软雅黑 Light" w:hAnsi="微软雅黑 Light" w:eastAsia="微软雅黑 Light"/>
          <w:bCs/>
          <w:sz w:val="24"/>
          <w:szCs w:val="24"/>
          <w:highlight w:val="none"/>
          <w:u w:val="single"/>
        </w:rPr>
        <w:t xml:space="preserve">     </w:t>
      </w:r>
      <w:r>
        <w:rPr>
          <w:rFonts w:ascii="微软雅黑 Light" w:hAnsi="微软雅黑 Light" w:eastAsia="微软雅黑 Light"/>
          <w:bCs/>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七、验收要求及违约责任：</w:t>
      </w:r>
      <w:r>
        <w:rPr>
          <w:rFonts w:ascii="微软雅黑 Light" w:hAnsi="微软雅黑 Light" w:eastAsia="微软雅黑 Light"/>
          <w:bCs/>
          <w:sz w:val="24"/>
          <w:szCs w:val="24"/>
          <w:highlight w:val="none"/>
          <w:u w:val="single"/>
        </w:rPr>
        <w:t xml:space="preserve">      </w:t>
      </w:r>
      <w:r>
        <w:rPr>
          <w:rFonts w:hint="eastAsia" w:ascii="微软雅黑 Light" w:hAnsi="微软雅黑 Light" w:eastAsia="微软雅黑 Light"/>
          <w:bCs/>
          <w:sz w:val="24"/>
          <w:szCs w:val="24"/>
          <w:highlight w:val="none"/>
          <w:u w:val="single"/>
        </w:rPr>
        <w:t xml:space="preserve">    </w:t>
      </w:r>
      <w:r>
        <w:rPr>
          <w:rFonts w:ascii="微软雅黑 Light" w:hAnsi="微软雅黑 Light" w:eastAsia="微软雅黑 Light"/>
          <w:bCs/>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sz w:val="24"/>
          <w:szCs w:val="24"/>
          <w:highlight w:val="none"/>
        </w:rPr>
        <w:t xml:space="preserve">八、</w:t>
      </w:r>
      <w:r>
        <w:rPr>
          <w:rFonts w:ascii="微软雅黑 Light" w:hAnsi="微软雅黑 Light" w:eastAsia="微软雅黑 Light"/>
          <w:sz w:val="24"/>
          <w:szCs w:val="24"/>
          <w:highlight w:val="none"/>
        </w:rPr>
        <w:t xml:space="preserve">解决争议的方</w:t>
      </w:r>
      <w:r>
        <w:rPr>
          <w:rFonts w:hint="eastAsia" w:ascii="微软雅黑 Light" w:hAnsi="微软雅黑 Light" w:eastAsia="微软雅黑 Light"/>
          <w:sz w:val="24"/>
          <w:szCs w:val="24"/>
          <w:highlight w:val="none"/>
        </w:rPr>
        <w:t xml:space="preserve">式：</w:t>
      </w:r>
      <w:r>
        <w:rPr>
          <w:rFonts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九、其它事项：</w:t>
      </w:r>
      <w:r>
        <w:rPr>
          <w:rFonts w:ascii="微软雅黑 Light" w:hAnsi="微软雅黑 Light" w:eastAsia="微软雅黑 Light"/>
          <w:bCs/>
          <w:sz w:val="24"/>
          <w:szCs w:val="24"/>
          <w:highlight w:val="none"/>
          <w:u w:val="single"/>
        </w:rPr>
        <w:t xml:space="preserve">    </w:t>
      </w:r>
      <w:r>
        <w:rPr>
          <w:rFonts w:hint="eastAsia" w:ascii="微软雅黑 Light" w:hAnsi="微软雅黑 Light" w:eastAsia="微软雅黑 Light" w:cs="宋体"/>
          <w:sz w:val="24"/>
          <w:szCs w:val="24"/>
          <w:highlight w:val="none"/>
          <w:u w:val="single"/>
        </w:rPr>
        <w:t xml:space="preserve">                            </w:t>
      </w:r>
      <w:r>
        <w:rPr>
          <w:rFonts w:hint="eastAsia" w:ascii="微软雅黑 Light" w:hAnsi="微软雅黑 Light" w:eastAsia="微软雅黑 Light"/>
          <w:bCs/>
          <w:sz w:val="24"/>
          <w:szCs w:val="24"/>
          <w:highlight w:val="none"/>
          <w:u w:val="single"/>
        </w:rPr>
        <w:t xml:space="preserve">                                          </w:t>
      </w:r>
      <w:r>
        <w:rPr>
          <w:highlight w:val="none"/>
        </w:rPr>
      </w:r>
      <w:r/>
    </w:p>
    <w:p>
      <w:pPr>
        <w:jc w:val="left"/>
        <w:spacing w:line="440" w:lineRule="exact"/>
        <w:tabs>
          <w:tab w:val="left" w:pos="210" w:leader="none"/>
          <w:tab w:val="left" w:pos="840" w:leader="none"/>
          <w:tab w:val="left" w:pos="900" w:leader="none"/>
          <w:tab w:val="left" w:pos="1260"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十、合同不可分割部分：</w:t>
      </w:r>
      <w:r>
        <w:rPr>
          <w:highlight w:val="none"/>
        </w:rPr>
      </w:r>
      <w:r/>
    </w:p>
    <w:p>
      <w:pPr>
        <w:ind w:firstLine="420"/>
        <w:jc w:val="left"/>
        <w:spacing w:line="440" w:lineRule="exact"/>
        <w:tabs>
          <w:tab w:val="left" w:pos="210" w:leader="none"/>
          <w:tab w:val="left" w:pos="420" w:leader="none"/>
          <w:tab w:val="left" w:pos="1155"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招标文件、投标文件、合同条款及中标通知书，供方在投标、评标过程中所作其它有关承诺、声明、书面澄清等均为合同不可分割的部分，与主合同具有同等法律效力。</w:t>
      </w:r>
      <w:r>
        <w:rPr>
          <w:highlight w:val="none"/>
        </w:rPr>
      </w:r>
      <w:r/>
    </w:p>
    <w:p>
      <w:pPr>
        <w:jc w:val="left"/>
        <w:spacing w:line="440" w:lineRule="exact"/>
        <w:tabs>
          <w:tab w:val="left" w:pos="210" w:leader="none"/>
          <w:tab w:val="left" w:pos="840" w:leader="none"/>
          <w:tab w:val="left" w:pos="900" w:leader="none"/>
          <w:tab w:val="left" w:pos="1155"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十一、合同备案：</w:t>
      </w:r>
      <w:r>
        <w:rPr>
          <w:highlight w:val="none"/>
        </w:rPr>
      </w:r>
      <w:r/>
    </w:p>
    <w:p>
      <w:pPr>
        <w:ind w:firstLine="420"/>
        <w:jc w:val="left"/>
        <w:spacing w:line="440" w:lineRule="exact"/>
        <w:tabs>
          <w:tab w:val="left" w:pos="210" w:leader="none"/>
          <w:tab w:val="left" w:pos="735" w:leader="none"/>
          <w:tab w:val="left" w:pos="1155"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合同一式肆份，需方贰份，供方壹份，招标代理机构壹份。</w:t>
      </w:r>
      <w:r>
        <w:rPr>
          <w:highlight w:val="none"/>
        </w:rPr>
      </w:r>
      <w:r/>
    </w:p>
    <w:p>
      <w:pPr>
        <w:jc w:val="left"/>
        <w:spacing w:line="440" w:lineRule="exact"/>
        <w:tabs>
          <w:tab w:val="left" w:pos="210" w:leader="none"/>
          <w:tab w:val="left" w:pos="840" w:leader="none"/>
          <w:tab w:val="left" w:pos="900" w:leader="none"/>
          <w:tab w:val="left" w:pos="1155"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十二、合同生效：</w:t>
      </w:r>
      <w:r>
        <w:rPr>
          <w:highlight w:val="none"/>
        </w:rPr>
      </w:r>
      <w:r/>
    </w:p>
    <w:p>
      <w:pPr>
        <w:ind w:firstLine="420"/>
        <w:jc w:val="left"/>
        <w:spacing w:line="440" w:lineRule="exact"/>
        <w:tabs>
          <w:tab w:val="left" w:pos="210" w:leader="none"/>
          <w:tab w:val="left" w:pos="840" w:leader="none"/>
          <w:tab w:val="left" w:pos="1155"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本合同由供需双方签字、盖章后生效。</w:t>
      </w:r>
      <w:r>
        <w:rPr>
          <w:highlight w:val="none"/>
        </w:rPr>
      </w:r>
      <w:r/>
    </w:p>
    <w:p>
      <w:pPr>
        <w:jc w:val="left"/>
        <w:spacing w:line="440" w:lineRule="exact"/>
        <w:tabs>
          <w:tab w:val="left" w:pos="210" w:leader="none"/>
          <w:tab w:val="left" w:pos="840" w:leader="none"/>
          <w:tab w:val="left" w:pos="900" w:leader="none"/>
          <w:tab w:val="left" w:pos="1155" w:leader="none"/>
        </w:tabs>
        <w:rPr>
          <w:rFonts w:ascii="微软雅黑 Light" w:hAnsi="微软雅黑 Light" w:eastAsia="微软雅黑 Light"/>
          <w:bCs/>
          <w:sz w:val="24"/>
          <w:szCs w:val="24"/>
          <w:highlight w:val="none"/>
        </w:rPr>
      </w:pPr>
      <w:r>
        <w:rPr>
          <w:rFonts w:hint="eastAsia" w:ascii="微软雅黑 Light" w:hAnsi="微软雅黑 Light" w:eastAsia="微软雅黑 Light"/>
          <w:bCs/>
          <w:sz w:val="24"/>
          <w:szCs w:val="24"/>
          <w:highlight w:val="none"/>
        </w:rPr>
        <w:t xml:space="preserve">十三、附件</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1、项目招标文件</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2、项目修改澄清文件</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3、项目投标文件</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4、中标通知书</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5、其他</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甲方：   （盖章）</w:t>
      </w:r>
      <w:r>
        <w:rPr>
          <w:rFonts w:hint="eastAsia" w:ascii="微软雅黑 Light" w:hAnsi="微软雅黑 Light" w:eastAsia="微软雅黑 Light" w:cs="宋体"/>
          <w:sz w:val="24"/>
          <w:szCs w:val="24"/>
          <w:highlight w:val="none"/>
        </w:rPr>
        <w:tab/>
      </w:r>
      <w:r>
        <w:rPr>
          <w:rFonts w:hint="eastAsia" w:ascii="微软雅黑 Light" w:hAnsi="微软雅黑 Light" w:eastAsia="微软雅黑 Light" w:cs="宋体"/>
          <w:sz w:val="24"/>
          <w:szCs w:val="24"/>
          <w:highlight w:val="none"/>
        </w:rPr>
        <w:tab/>
      </w:r>
      <w:r>
        <w:rPr>
          <w:rFonts w:hint="eastAsia" w:ascii="微软雅黑 Light" w:hAnsi="微软雅黑 Light" w:eastAsia="微软雅黑 Light" w:cs="宋体"/>
          <w:sz w:val="24"/>
          <w:szCs w:val="24"/>
          <w:highlight w:val="none"/>
        </w:rPr>
        <w:tab/>
      </w:r>
      <w:r>
        <w:rPr>
          <w:rFonts w:hint="eastAsia" w:ascii="微软雅黑 Light" w:hAnsi="微软雅黑 Light" w:eastAsia="微软雅黑 Light" w:cs="宋体"/>
          <w:sz w:val="24"/>
          <w:szCs w:val="24"/>
          <w:highlight w:val="none"/>
        </w:rPr>
        <w:t xml:space="preserve">       乙方：（盖章）</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法定代表人（授权代表）：         法定代表人（授权代表）：</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地址：                           地址：</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开户银行：                       开户银行：</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账号：                           账号：</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电话：                           电话：</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传真：                           传真：</w:t>
      </w:r>
      <w:r>
        <w:rPr>
          <w:highlight w:val="none"/>
        </w:rPr>
      </w:r>
      <w:r/>
    </w:p>
    <w:p>
      <w:pPr>
        <w:ind w:firstLine="440"/>
        <w:jc w:val="left"/>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签约日期：XX年XX月XX日</w:t>
      </w:r>
      <w:r>
        <w:rPr>
          <w:rFonts w:hint="eastAsia" w:ascii="微软雅黑 Light" w:hAnsi="微软雅黑 Light" w:eastAsia="微软雅黑 Light" w:cs="宋体"/>
          <w:sz w:val="24"/>
          <w:szCs w:val="24"/>
          <w:highlight w:val="none"/>
        </w:rPr>
        <w:tab/>
      </w:r>
      <w:r>
        <w:rPr>
          <w:rFonts w:hint="eastAsia" w:ascii="微软雅黑 Light" w:hAnsi="微软雅黑 Light" w:eastAsia="微软雅黑 Light" w:cs="宋体"/>
          <w:sz w:val="24"/>
          <w:szCs w:val="24"/>
          <w:highlight w:val="none"/>
        </w:rPr>
        <w:tab/>
      </w:r>
      <w:r>
        <w:rPr>
          <w:rFonts w:hint="eastAsia" w:ascii="微软雅黑 Light" w:hAnsi="微软雅黑 Light" w:eastAsia="微软雅黑 Light" w:cs="宋体"/>
          <w:sz w:val="24"/>
          <w:szCs w:val="24"/>
          <w:highlight w:val="none"/>
        </w:rPr>
        <w:tab/>
      </w:r>
      <w:r>
        <w:rPr>
          <w:rFonts w:hint="eastAsia" w:ascii="微软雅黑 Light" w:hAnsi="微软雅黑 Light" w:eastAsia="微软雅黑 Light" w:cs="宋体"/>
          <w:sz w:val="24"/>
          <w:szCs w:val="24"/>
          <w:highlight w:val="none"/>
        </w:rPr>
        <w:t xml:space="preserve">签约日期：XX年XX月XX日</w:t>
      </w:r>
      <w:r>
        <w:rPr>
          <w:highlight w:val="none"/>
        </w:rPr>
      </w:r>
      <w:r/>
    </w:p>
    <w:p>
      <w:pPr>
        <w:jc w:val="righ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266"/>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center"/>
        <w:spacing w:line="500" w:lineRule="exact"/>
        <w:rPr>
          <w:rFonts w:ascii="微软雅黑 Light" w:hAnsi="微软雅黑 Light" w:eastAsia="微软雅黑 Light"/>
          <w:b/>
          <w:sz w:val="24"/>
          <w:szCs w:val="24"/>
          <w:highlight w:val="none"/>
        </w:rPr>
      </w:pPr>
      <w:r>
        <w:rPr>
          <w:rFonts w:ascii="微软雅黑 Light" w:hAnsi="微软雅黑 Light" w:eastAsia="微软雅黑 Light"/>
          <w:b/>
          <w:sz w:val="24"/>
          <w:szCs w:val="24"/>
          <w:highlight w:val="none"/>
        </w:rPr>
      </w:r>
      <w:r>
        <w:rPr>
          <w:highlight w:val="none"/>
        </w:rPr>
      </w:r>
      <w:r/>
    </w:p>
    <w:p>
      <w:pPr>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br w:type="page" w:clear="all"/>
      </w:r>
      <w:r>
        <w:rPr>
          <w:highlight w:val="none"/>
        </w:rPr>
      </w:r>
      <w:r/>
    </w:p>
    <w:p>
      <w:pPr>
        <w:ind w:firstLine="440"/>
        <w:jc w:val="left"/>
        <w:spacing w:line="44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友情提醒：采购人与中标、成交供应商应当在中标、成交通知书发出之日起三十日内，按照采购文件确定的事项签订政府采购合同。</w:t>
      </w:r>
      <w:r>
        <w:rPr>
          <w:highlight w:val="none"/>
        </w:rPr>
      </w:r>
      <w:r/>
    </w:p>
    <w:p>
      <w:pPr>
        <w:ind w:firstLine="440"/>
        <w:jc w:val="left"/>
        <w:spacing w:line="44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r/>
    </w:p>
    <w:p>
      <w:pPr>
        <w:ind w:firstLine="643"/>
        <w:rPr>
          <w:rStyle w:val="965"/>
          <w:rFonts w:ascii="微软雅黑 Light" w:hAnsi="微软雅黑 Light" w:eastAsia="微软雅黑 Light"/>
          <w:sz w:val="24"/>
          <w:szCs w:val="24"/>
          <w:highlight w:val="none"/>
        </w:rPr>
      </w:pPr>
      <w:r>
        <w:rPr>
          <w:rStyle w:val="965"/>
          <w:rFonts w:hint="eastAsia" w:ascii="微软雅黑 Light" w:hAnsi="微软雅黑 Light" w:eastAsia="微软雅黑 Light"/>
          <w:sz w:val="24"/>
          <w:szCs w:val="24"/>
          <w:highlight w:val="none"/>
        </w:rPr>
        <w:br w:type="page" w:clear="all"/>
      </w:r>
      <w:r>
        <w:rPr>
          <w:highlight w:val="none"/>
        </w:rPr>
      </w:r>
      <w:r/>
    </w:p>
    <w:p>
      <w:pPr>
        <w:jc w:val="center"/>
        <w:rPr>
          <w:rStyle w:val="965"/>
          <w:rFonts w:ascii="微软雅黑 Light" w:hAnsi="微软雅黑 Light" w:eastAsia="微软雅黑 Light"/>
          <w:sz w:val="24"/>
          <w:szCs w:val="24"/>
          <w:highlight w:val="none"/>
        </w:rPr>
        <w:outlineLvl w:val="0"/>
      </w:pPr>
      <w:r>
        <w:rPr>
          <w:highlight w:val="none"/>
        </w:rPr>
      </w:r>
      <w:bookmarkStart w:id="212" w:name="_Toc16428"/>
      <w:r>
        <w:rPr>
          <w:rStyle w:val="965"/>
          <w:rFonts w:hint="eastAsia" w:ascii="微软雅黑 Light" w:hAnsi="微软雅黑 Light" w:eastAsia="微软雅黑 Light"/>
          <w:sz w:val="24"/>
          <w:szCs w:val="24"/>
          <w:highlight w:val="none"/>
        </w:rPr>
        <w:t xml:space="preserve">第五章 </w:t>
      </w:r>
      <w:r>
        <w:rPr>
          <w:rStyle w:val="965"/>
          <w:rFonts w:ascii="微软雅黑 Light" w:hAnsi="微软雅黑 Light" w:eastAsia="微软雅黑 Light"/>
          <w:sz w:val="24"/>
          <w:szCs w:val="24"/>
          <w:highlight w:val="none"/>
        </w:rPr>
        <w:t xml:space="preserve">项目需求</w:t>
      </w:r>
      <w:bookmarkEnd w:id="212"/>
      <w:r>
        <w:rPr>
          <w:highlight w:val="none"/>
        </w:rPr>
      </w:r>
      <w:r/>
    </w:p>
    <w:p>
      <w:pPr>
        <w:pStyle w:val="1006"/>
        <w:ind w:firstLine="0"/>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006"/>
        <w:ind w:firstLine="0"/>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920"/>
        <w:ind w:firstLine="480"/>
        <w:keepLines w:val="0"/>
        <w:keepNext w:val="0"/>
        <w:rPr>
          <w:rFonts w:ascii="微软雅黑 Light" w:hAnsi="微软雅黑 Light" w:eastAsia="微软雅黑 Light" w:cs="宋体"/>
          <w:b/>
          <w:bCs/>
          <w:sz w:val="24"/>
          <w:szCs w:val="24"/>
          <w:highlight w:val="none"/>
        </w:rPr>
      </w:pPr>
      <w:r>
        <w:rPr>
          <w:highlight w:val="none"/>
        </w:rPr>
      </w:r>
      <w:bookmarkStart w:id="213" w:name="_Toc347517885"/>
      <w:r>
        <w:rPr>
          <w:highlight w:val="none"/>
        </w:rPr>
      </w:r>
      <w:bookmarkStart w:id="214" w:name="_Toc50185436"/>
      <w:r>
        <w:rPr>
          <w:highlight w:val="none"/>
        </w:rPr>
      </w:r>
      <w:bookmarkStart w:id="215" w:name="_Toc506611784"/>
      <w:r>
        <w:rPr>
          <w:highlight w:val="none"/>
        </w:rPr>
      </w:r>
      <w:bookmarkStart w:id="216" w:name="_Toc494597755"/>
      <w:r>
        <w:rPr>
          <w:highlight w:val="none"/>
        </w:rPr>
      </w:r>
      <w:bookmarkStart w:id="217" w:name="_Toc494875381"/>
      <w:r>
        <w:rPr>
          <w:highlight w:val="none"/>
        </w:rPr>
      </w:r>
      <w:bookmarkStart w:id="218" w:name="_Toc493385943"/>
      <w:r>
        <w:rPr>
          <w:highlight w:val="none"/>
        </w:rPr>
      </w:r>
      <w:bookmarkStart w:id="219" w:name="_Toc12118334"/>
      <w:r>
        <w:rPr>
          <w:highlight w:val="none"/>
        </w:rPr>
      </w:r>
      <w:bookmarkStart w:id="220" w:name="_Toc46738284"/>
      <w:r>
        <w:rPr>
          <w:highlight w:val="none"/>
        </w:rPr>
      </w:r>
      <w:bookmarkStart w:id="221" w:name="_Toc506628527"/>
      <w:r>
        <w:rPr>
          <w:highlight w:val="none"/>
        </w:rPr>
      </w:r>
      <w:bookmarkStart w:id="222" w:name="_Toc46738150"/>
      <w:r>
        <w:rPr>
          <w:highlight w:val="none"/>
        </w:rPr>
      </w:r>
      <w:bookmarkStart w:id="223" w:name="_Toc517502606"/>
      <w:r>
        <w:rPr>
          <w:highlight w:val="none"/>
        </w:rPr>
      </w:r>
      <w:bookmarkStart w:id="224" w:name="_Toc506611576"/>
      <w:r>
        <w:rPr>
          <w:highlight w:val="none"/>
        </w:rPr>
      </w:r>
      <w:bookmarkStart w:id="225" w:name="_Toc46738411"/>
      <w:r>
        <w:rPr>
          <w:highlight w:val="none"/>
        </w:rPr>
      </w:r>
      <w:bookmarkStart w:id="226" w:name="_Toc23002"/>
      <w:r>
        <w:rPr>
          <w:rFonts w:hint="eastAsia" w:ascii="微软雅黑 Light" w:hAnsi="微软雅黑 Light" w:eastAsia="微软雅黑 Light" w:cs="宋体"/>
          <w:b/>
          <w:bCs/>
          <w:sz w:val="24"/>
          <w:szCs w:val="24"/>
          <w:highlight w:val="none"/>
        </w:rPr>
        <w:t xml:space="preserve">一、项目概况</w:t>
      </w:r>
      <w:bookmarkEnd w:id="213"/>
      <w:r>
        <w:rPr>
          <w:highlight w:val="none"/>
        </w:rPr>
      </w:r>
      <w:r/>
    </w:p>
    <w:p>
      <w:pPr>
        <w:ind w:firstLine="480"/>
        <w:spacing w:before="120" w:after="240"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（一）项目背景</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我院是一所二级甲等精神病专科医院，并且是在区域内承担着医疗、教学、科研、预防等任务的重要医疗机构，实际开放床位数500张。本次电子病历信息管理系统建设主要包括：完善及改造电子病历系统，实现电子病历系统与医生工作站系统一体化，满足《电子病历系统功能应用水平分级评价方法及标准》高等级建设要求；通过电子病历信息系统运营服务持续实现业务部门规范化的管理需求，为医院的管理层提供决策支持的数据源，为医疗监管部门提供相关科学化管理支持。</w:t>
      </w:r>
      <w:r>
        <w:rPr>
          <w:highlight w:val="none"/>
        </w:rPr>
      </w:r>
      <w:r/>
    </w:p>
    <w:p>
      <w:pPr>
        <w:ind w:left="630"/>
        <w:spacing w:before="120" w:after="240" w:line="360" w:lineRule="auto"/>
        <w:rPr>
          <w:rFonts w:ascii="微软雅黑 Light" w:hAnsi="微软雅黑 Light" w:eastAsia="微软雅黑 Light" w:cs="宋体"/>
          <w:sz w:val="24"/>
          <w:szCs w:val="24"/>
          <w:highlight w:val="none"/>
        </w:rPr>
      </w:pPr>
      <w:r>
        <w:rPr>
          <w:highlight w:val="none"/>
        </w:rPr>
      </w:r>
      <w:bookmarkStart w:id="227" w:name="_Toc395791748"/>
      <w:r>
        <w:rPr>
          <w:highlight w:val="none"/>
        </w:rPr>
      </w:r>
      <w:bookmarkStart w:id="228" w:name="_Toc331868860"/>
      <w:r>
        <w:rPr>
          <w:rFonts w:hint="eastAsia" w:ascii="微软雅黑 Light" w:hAnsi="微软雅黑 Light" w:eastAsia="微软雅黑 Light" w:cs="宋体"/>
          <w:sz w:val="24"/>
          <w:szCs w:val="24"/>
          <w:highlight w:val="none"/>
        </w:rPr>
        <w:t xml:space="preserve">（二）建设内容</w:t>
      </w:r>
      <w:bookmarkEnd w:id="227"/>
      <w:r>
        <w:rPr>
          <w:highlight w:val="none"/>
        </w:rPr>
      </w:r>
      <w:bookmarkEnd w:id="228"/>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以电子病历信息化评级标准，如卫健委《电子病历系统应用水平分级评价标准（试行）》评级为指导思想，以《电子病历基本架构与数据标准》和《医院信息互联互通标准化成熟度测评》为数据标准，参照当前国内先进医院信息化建设经验，结合医院信息化建设实际情况及需求，遵照“PDCA”的思想，建设“以电子病历为核心”的临床数字化体验。</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医院将通过在全院范围内全面建设结构化电子病历系统，实现医疗过程的全面信息化。通过实施结构化电子病历系统，方便医护人员医疗文书的书写，实现患者医疗信息的共享，提高医疗工作效率；将各单病种的诊疗规范和诊治临床路径信息化与智能化，提供全过程的医疗质量控制，规范医疗行为，减少医疗差错；充分利用临床信息，为科学研究和教学提供服务。同时，医院也希望通过结构化电子病历系统的建设，为医院临床工作效率和医疗管理质量的提高带来很大的帮助，为促进医院电子病历系统应用水平，未来实现智慧医院发展方向打下坚实的基础。</w:t>
      </w:r>
      <w:r>
        <w:rPr>
          <w:highlight w:val="none"/>
        </w:rPr>
      </w:r>
      <w:r/>
    </w:p>
    <w:p>
      <w:pPr>
        <w:ind w:firstLine="720"/>
        <w:spacing w:before="120" w:after="240" w:line="360" w:lineRule="auto"/>
        <w:rPr>
          <w:rFonts w:ascii="微软雅黑 Light" w:hAnsi="微软雅黑 Light" w:eastAsia="微软雅黑 Light" w:cs="宋体"/>
          <w:sz w:val="24"/>
          <w:szCs w:val="24"/>
          <w:highlight w:val="none"/>
        </w:rPr>
      </w:pPr>
      <w:r>
        <w:rPr>
          <w:highlight w:val="none"/>
        </w:rPr>
      </w:r>
      <w:bookmarkStart w:id="229" w:name="_Toc69300722"/>
      <w:r>
        <w:rPr>
          <w:highlight w:val="none"/>
        </w:rPr>
      </w:r>
      <w:bookmarkStart w:id="230" w:name="_Toc69300344"/>
      <w:r>
        <w:rPr>
          <w:highlight w:val="none"/>
        </w:rPr>
      </w:r>
      <w:bookmarkStart w:id="231" w:name="_Toc69187788"/>
      <w:r>
        <w:rPr>
          <w:highlight w:val="none"/>
        </w:rPr>
      </w:r>
      <w:bookmarkStart w:id="232" w:name="_Toc69186435"/>
      <w:r>
        <w:rPr>
          <w:highlight w:val="none"/>
        </w:rPr>
      </w:r>
      <w:bookmarkStart w:id="233" w:name="_Toc69187563"/>
      <w:r>
        <w:rPr>
          <w:highlight w:val="none"/>
        </w:rPr>
      </w:r>
      <w:bookmarkStart w:id="234" w:name="_Toc69185765"/>
      <w:r>
        <w:rPr>
          <w:highlight w:val="none"/>
        </w:rPr>
      </w:r>
      <w:bookmarkStart w:id="235" w:name="_Toc69187168"/>
      <w:r>
        <w:rPr>
          <w:highlight w:val="none"/>
        </w:rPr>
      </w:r>
      <w:bookmarkStart w:id="236" w:name="_Toc70853456"/>
      <w:r>
        <w:rPr>
          <w:highlight w:val="none"/>
        </w:rPr>
      </w:r>
      <w:bookmarkStart w:id="237" w:name="_Toc69186764"/>
      <w:r>
        <w:rPr>
          <w:highlight w:val="none"/>
        </w:rPr>
      </w:r>
      <w:bookmarkStart w:id="238" w:name="_Toc70853514"/>
      <w:r>
        <w:rPr>
          <w:rFonts w:hint="eastAsia" w:ascii="微软雅黑 Light" w:hAnsi="微软雅黑 Light" w:eastAsia="微软雅黑 Light" w:cs="宋体"/>
          <w:sz w:val="24"/>
          <w:szCs w:val="24"/>
          <w:highlight w:val="none"/>
        </w:rPr>
        <w:t xml:space="preserve">（三）设计依据</w:t>
      </w:r>
      <w:bookmarkEnd w:id="229"/>
      <w:r>
        <w:rPr>
          <w:highlight w:val="none"/>
        </w:rPr>
      </w:r>
      <w:bookmarkEnd w:id="230"/>
      <w:r>
        <w:rPr>
          <w:highlight w:val="none"/>
        </w:rPr>
      </w:r>
      <w:bookmarkEnd w:id="231"/>
      <w:r>
        <w:rPr>
          <w:highlight w:val="none"/>
        </w:rPr>
      </w:r>
      <w:bookmarkEnd w:id="232"/>
      <w:r>
        <w:rPr>
          <w:highlight w:val="none"/>
        </w:rPr>
      </w:r>
      <w:bookmarkEnd w:id="233"/>
      <w:r>
        <w:rPr>
          <w:highlight w:val="none"/>
        </w:rPr>
      </w:r>
      <w:bookmarkEnd w:id="234"/>
      <w:r>
        <w:rPr>
          <w:highlight w:val="none"/>
        </w:rPr>
      </w:r>
      <w:bookmarkEnd w:id="235"/>
      <w:r>
        <w:rPr>
          <w:highlight w:val="none"/>
        </w:rPr>
      </w:r>
      <w:bookmarkEnd w:id="236"/>
      <w:r>
        <w:rPr>
          <w:highlight w:val="none"/>
        </w:rPr>
      </w:r>
      <w:bookmarkEnd w:id="237"/>
      <w:r>
        <w:rPr>
          <w:highlight w:val="none"/>
        </w:rPr>
      </w:r>
      <w:bookmarkEnd w:id="238"/>
      <w:r>
        <w:rPr>
          <w:rFonts w:hint="eastAsia" w:ascii="微软雅黑 Light" w:hAnsi="微软雅黑 Light" w:eastAsia="微软雅黑 Light" w:cs="宋体"/>
          <w:sz w:val="24"/>
          <w:szCs w:val="24"/>
          <w:highlight w:val="none"/>
        </w:rPr>
        <w:t xml:space="preserve">及设计原则</w:t>
      </w:r>
      <w:r>
        <w:rPr>
          <w:highlight w:val="none"/>
        </w:rPr>
      </w:r>
      <w:r/>
    </w:p>
    <w:p>
      <w:pPr>
        <w:ind w:right="136" w:firstLine="720"/>
        <w:spacing w:line="360" w:lineRule="auto"/>
        <w:tabs>
          <w:tab w:val="left" w:pos="630" w:leader="none"/>
        </w:tabs>
        <w:rPr>
          <w:rFonts w:ascii="微软雅黑 Light" w:hAnsi="微软雅黑 Light" w:eastAsia="微软雅黑 Light" w:cs="宋体"/>
          <w:sz w:val="24"/>
          <w:szCs w:val="24"/>
          <w:highlight w:val="none"/>
        </w:rPr>
      </w:pPr>
      <w:r>
        <w:rPr>
          <w:highlight w:val="none"/>
        </w:rPr>
      </w:r>
      <w:bookmarkStart w:id="239" w:name="_Toc347517886"/>
      <w:r>
        <w:rPr>
          <w:rFonts w:hint="eastAsia" w:ascii="微软雅黑 Light" w:hAnsi="微软雅黑 Light" w:eastAsia="微软雅黑 Light" w:cs="宋体"/>
          <w:sz w:val="24"/>
          <w:szCs w:val="24"/>
          <w:highlight w:val="none"/>
        </w:rPr>
        <w:t xml:space="preserve">（1）设计依据</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《病历书写规范》</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本系统设计须严格执行国家有关软件工程的标准，保证系统质量，提供完整、准确、详细的开发文档资料，应用设计符合国家及医疗卫生行业的相关标准、规范和医院自身的发展规划，遵循现行的或即将发布的涉及电子病历系统的国家法律法规。</w:t>
      </w:r>
      <w:r>
        <w:rPr>
          <w:highlight w:val="none"/>
        </w:rPr>
      </w:r>
      <w:r/>
    </w:p>
    <w:p>
      <w:pPr>
        <w:ind w:right="136" w:firstLine="720"/>
        <w:spacing w:line="360" w:lineRule="auto"/>
        <w:tabs>
          <w:tab w:val="left" w:pos="630"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（2）设计原则</w:t>
      </w:r>
      <w:bookmarkStart w:id="240" w:name="_Toc70853459"/>
      <w:r>
        <w:rPr>
          <w:highlight w:val="none"/>
        </w:rPr>
      </w:r>
      <w:bookmarkStart w:id="241" w:name="_Toc70853517"/>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1）系统的先进性</w:t>
      </w:r>
      <w:bookmarkEnd w:id="240"/>
      <w:r>
        <w:rPr>
          <w:highlight w:val="none"/>
        </w:rPr>
      </w:r>
      <w:bookmarkEnd w:id="241"/>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
          <w:sz w:val="24"/>
          <w:szCs w:val="24"/>
          <w:highlight w:val="none"/>
        </w:rPr>
      </w:pPr>
      <w:r>
        <w:rPr>
          <w:rFonts w:hint="eastAsia" w:ascii="微软雅黑 Light" w:hAnsi="微软雅黑 Light" w:eastAsia="微软雅黑 Light" w:cs="宋体"/>
          <w:bCs/>
          <w:sz w:val="24"/>
          <w:szCs w:val="24"/>
          <w:highlight w:val="none"/>
        </w:rPr>
        <w:t xml:space="preserve">从医院的实际需求出发，对此次系统工程进行全面规划，采用现代化的理念和技术，对系统的设计做到合理化、科学化，达到低投资、高效益；建成系统先进、适应未来发展，并具有强大的发展潜力。</w:t>
      </w:r>
      <w:bookmarkStart w:id="242" w:name="_Toc70135278"/>
      <w:r>
        <w:rPr>
          <w:highlight w:val="none"/>
        </w:rPr>
      </w:r>
      <w:bookmarkStart w:id="243" w:name="_Toc70134740"/>
      <w:r>
        <w:rPr>
          <w:highlight w:val="none"/>
        </w:rPr>
      </w:r>
      <w:bookmarkStart w:id="244" w:name="_Toc70134863"/>
      <w:r>
        <w:rPr>
          <w:rFonts w:hint="eastAsia" w:ascii="微软雅黑 Light" w:hAnsi="微软雅黑 Light" w:eastAsia="微软雅黑 Light" w:cs="宋体"/>
          <w:b/>
          <w:sz w:val="24"/>
          <w:szCs w:val="24"/>
          <w:highlight w:val="none"/>
        </w:rPr>
        <w:t xml:space="preserve">同时该软件系统建设应支持和</w:t>
      </w:r>
      <w:r>
        <w:rPr>
          <w:rFonts w:hint="eastAsia" w:ascii="微软雅黑 Light" w:hAnsi="微软雅黑 Light" w:eastAsia="微软雅黑 Light" w:cs="宋体"/>
          <w:b/>
          <w:sz w:val="24"/>
          <w:szCs w:val="24"/>
          <w:highlight w:val="none"/>
          <w:lang w:val="en-US" w:eastAsia="zh-CN"/>
        </w:rPr>
        <w:t xml:space="preserve">适配未来</w:t>
      </w:r>
      <w:r>
        <w:rPr>
          <w:rFonts w:hint="eastAsia" w:ascii="微软雅黑 Light" w:hAnsi="微软雅黑 Light" w:eastAsia="微软雅黑 Light" w:cs="宋体"/>
          <w:b/>
          <w:sz w:val="24"/>
          <w:szCs w:val="24"/>
          <w:highlight w:val="none"/>
        </w:rPr>
        <w:t xml:space="preserve">国产信创建设标准要求；</w:t>
      </w:r>
      <w:bookmarkEnd w:id="242"/>
      <w:r>
        <w:rPr>
          <w:highlight w:val="none"/>
        </w:rPr>
      </w:r>
      <w:bookmarkEnd w:id="243"/>
      <w:r>
        <w:rPr>
          <w:highlight w:val="none"/>
        </w:rPr>
      </w:r>
      <w:bookmarkEnd w:id="244"/>
      <w:r>
        <w:rPr>
          <w:highlight w:val="none"/>
        </w:rPr>
      </w:r>
      <w:r/>
    </w:p>
    <w:p>
      <w:pPr>
        <w:ind w:right="136" w:firstLine="480"/>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45" w:name="_Toc70853518"/>
      <w:r>
        <w:rPr>
          <w:highlight w:val="none"/>
        </w:rPr>
      </w:r>
      <w:bookmarkStart w:id="246" w:name="_Toc70853460"/>
      <w:r>
        <w:rPr>
          <w:rFonts w:hint="eastAsia" w:ascii="微软雅黑 Light" w:hAnsi="微软雅黑 Light" w:eastAsia="微软雅黑 Light" w:cs="宋体"/>
          <w:sz w:val="24"/>
          <w:szCs w:val="24"/>
          <w:highlight w:val="none"/>
        </w:rPr>
        <w:t xml:space="preserve">2）系统的可靠性</w:t>
      </w:r>
      <w:bookmarkEnd w:id="245"/>
      <w:r>
        <w:rPr>
          <w:highlight w:val="none"/>
        </w:rPr>
      </w:r>
      <w:bookmarkEnd w:id="246"/>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此系统是一个实际使用的工程，其技术是相对成熟的。应当充分利用现代最新技术、最可靠的成果，以便该系统在尽可能长的时间内与社会发展相适应。</w:t>
      </w:r>
      <w:r>
        <w:rPr>
          <w:rFonts w:hint="eastAsia" w:ascii="微软雅黑 Light" w:hAnsi="微软雅黑 Light" w:eastAsia="微软雅黑 Light" w:cs="宋体"/>
          <w:b/>
          <w:sz w:val="24"/>
          <w:szCs w:val="24"/>
          <w:highlight w:val="none"/>
        </w:rPr>
        <w:t xml:space="preserve">在历史数据应用过程中，确保在新系统中可以继续使用老系统数据；</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47" w:name="_Toc70853461"/>
      <w:r>
        <w:rPr>
          <w:highlight w:val="none"/>
        </w:rPr>
      </w:r>
      <w:bookmarkStart w:id="248" w:name="_Toc70853519"/>
      <w:r>
        <w:rPr>
          <w:rFonts w:hint="eastAsia" w:ascii="微软雅黑 Light" w:hAnsi="微软雅黑 Light" w:eastAsia="微软雅黑 Light" w:cs="宋体"/>
          <w:sz w:val="24"/>
          <w:szCs w:val="24"/>
          <w:highlight w:val="none"/>
        </w:rPr>
        <w:t xml:space="preserve">3）系统的可维护性</w:t>
      </w:r>
      <w:bookmarkEnd w:id="247"/>
      <w:r>
        <w:rPr>
          <w:highlight w:val="none"/>
        </w:rPr>
      </w:r>
      <w:bookmarkEnd w:id="248"/>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Cs/>
          <w:sz w:val="24"/>
          <w:szCs w:val="24"/>
          <w:highlight w:val="none"/>
        </w:rPr>
      </w:pPr>
      <w:r>
        <w:rPr>
          <w:highlight w:val="none"/>
        </w:rPr>
      </w:r>
      <w:bookmarkStart w:id="249" w:name="_Toc70134865"/>
      <w:r>
        <w:rPr>
          <w:highlight w:val="none"/>
        </w:rPr>
      </w:r>
      <w:bookmarkStart w:id="250" w:name="_Toc70135280"/>
      <w:r>
        <w:rPr>
          <w:highlight w:val="none"/>
        </w:rPr>
      </w:r>
      <w:bookmarkStart w:id="251" w:name="_Toc70134742"/>
      <w:r>
        <w:rPr>
          <w:rFonts w:hint="eastAsia" w:ascii="微软雅黑 Light" w:hAnsi="微软雅黑 Light" w:eastAsia="微软雅黑 Light" w:cs="宋体"/>
          <w:bCs/>
          <w:sz w:val="24"/>
          <w:szCs w:val="24"/>
          <w:highlight w:val="none"/>
        </w:rPr>
        <w:t xml:space="preserve">系统建成后满足一是易于故障的排除，二是系统人性化管理，日常管理操作简便。</w:t>
      </w:r>
      <w:bookmarkEnd w:id="249"/>
      <w:r>
        <w:rPr>
          <w:highlight w:val="none"/>
        </w:rPr>
      </w:r>
      <w:bookmarkEnd w:id="250"/>
      <w:r>
        <w:rPr>
          <w:highlight w:val="none"/>
        </w:rPr>
      </w:r>
      <w:bookmarkEnd w:id="251"/>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52" w:name="_Toc70853462"/>
      <w:r>
        <w:rPr>
          <w:highlight w:val="none"/>
        </w:rPr>
      </w:r>
      <w:bookmarkStart w:id="253" w:name="_Toc70853520"/>
      <w:r>
        <w:rPr>
          <w:rFonts w:hint="eastAsia" w:ascii="微软雅黑 Light" w:hAnsi="微软雅黑 Light" w:eastAsia="微软雅黑 Light" w:cs="宋体"/>
          <w:sz w:val="24"/>
          <w:szCs w:val="24"/>
          <w:highlight w:val="none"/>
        </w:rPr>
        <w:t xml:space="preserve">4）系统的安全性</w:t>
      </w:r>
      <w:bookmarkEnd w:id="252"/>
      <w:r>
        <w:rPr>
          <w:highlight w:val="none"/>
        </w:rPr>
      </w:r>
      <w:bookmarkEnd w:id="253"/>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系统采用多种手段防止各种形式与途径的非法破坏，建立健全各种保证措施，使系统处于正常运行。系统需在应用层面提供对数据的保护，保护数据的完整性、保密性、抗抵赖性；需提供所见即所得的痕迹管理功能。</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54" w:name="_Toc70853521"/>
      <w:r>
        <w:rPr>
          <w:highlight w:val="none"/>
        </w:rPr>
      </w:r>
      <w:bookmarkStart w:id="255" w:name="_Toc70853463"/>
      <w:r>
        <w:rPr>
          <w:rFonts w:hint="eastAsia" w:ascii="微软雅黑 Light" w:hAnsi="微软雅黑 Light" w:eastAsia="微软雅黑 Light" w:cs="宋体"/>
          <w:sz w:val="24"/>
          <w:szCs w:val="24"/>
          <w:highlight w:val="none"/>
        </w:rPr>
        <w:t xml:space="preserve">5）系统的整体性</w:t>
      </w:r>
      <w:bookmarkEnd w:id="254"/>
      <w:r>
        <w:rPr>
          <w:highlight w:val="none"/>
        </w:rPr>
      </w:r>
      <w:bookmarkEnd w:id="255"/>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此次系统要针对医院原有产品与各系统的接口要有很好的兼容性与继承性，统筹各种因素，预留外接接口，构成一个有机的整体应用系统。</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56" w:name="_Toc70853522"/>
      <w:r>
        <w:rPr>
          <w:highlight w:val="none"/>
        </w:rPr>
      </w:r>
      <w:bookmarkStart w:id="257" w:name="_Toc70853464"/>
      <w:r>
        <w:rPr>
          <w:rFonts w:hint="eastAsia" w:ascii="微软雅黑 Light" w:hAnsi="微软雅黑 Light" w:eastAsia="微软雅黑 Light" w:cs="宋体"/>
          <w:sz w:val="24"/>
          <w:szCs w:val="24"/>
          <w:highlight w:val="none"/>
        </w:rPr>
        <w:t xml:space="preserve">6）系统的应用性</w:t>
      </w:r>
      <w:bookmarkEnd w:id="256"/>
      <w:r>
        <w:rPr>
          <w:highlight w:val="none"/>
        </w:rPr>
      </w:r>
      <w:bookmarkEnd w:id="257"/>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此次系统的设计完全考虑到医院的实际要求。建成后的系统会达到各种使用要求，并会为医院的管理带来便利，提高效率，带来明显的经济和社会效益。</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58" w:name="_Toc70853465"/>
      <w:r>
        <w:rPr>
          <w:highlight w:val="none"/>
        </w:rPr>
      </w:r>
      <w:bookmarkStart w:id="259" w:name="_Toc70853523"/>
      <w:r>
        <w:rPr>
          <w:rFonts w:hint="eastAsia" w:ascii="微软雅黑 Light" w:hAnsi="微软雅黑 Light" w:eastAsia="微软雅黑 Light" w:cs="宋体"/>
          <w:sz w:val="24"/>
          <w:szCs w:val="24"/>
          <w:highlight w:val="none"/>
        </w:rPr>
        <w:t xml:space="preserve">7）系统的开放性</w:t>
      </w:r>
      <w:bookmarkEnd w:id="258"/>
      <w:r>
        <w:rPr>
          <w:highlight w:val="none"/>
        </w:rPr>
      </w:r>
      <w:bookmarkEnd w:id="259"/>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为了保证此次系统建设中各供应商产品的协同运行，系统必须是开放系统，并结合相关的国际标准或工业标准进行。</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60" w:name="_Toc70134869"/>
      <w:r>
        <w:rPr>
          <w:highlight w:val="none"/>
        </w:rPr>
      </w:r>
      <w:bookmarkStart w:id="261" w:name="_Toc70134746"/>
      <w:r>
        <w:rPr>
          <w:highlight w:val="none"/>
        </w:rPr>
      </w:r>
      <w:bookmarkStart w:id="262" w:name="_Toc70135284"/>
      <w:r>
        <w:rPr>
          <w:highlight w:val="none"/>
        </w:rPr>
      </w:r>
      <w:bookmarkStart w:id="263" w:name="_Toc70853524"/>
      <w:r>
        <w:rPr>
          <w:highlight w:val="none"/>
        </w:rPr>
      </w:r>
      <w:bookmarkStart w:id="264" w:name="_Toc70853466"/>
      <w:r>
        <w:rPr>
          <w:rFonts w:hint="eastAsia" w:ascii="微软雅黑 Light" w:hAnsi="微软雅黑 Light" w:eastAsia="微软雅黑 Light" w:cs="宋体"/>
          <w:sz w:val="24"/>
          <w:szCs w:val="24"/>
          <w:highlight w:val="none"/>
        </w:rPr>
        <w:t xml:space="preserve">8）系统的</w:t>
      </w:r>
      <w:bookmarkEnd w:id="260"/>
      <w:r>
        <w:rPr>
          <w:highlight w:val="none"/>
        </w:rPr>
      </w:r>
      <w:bookmarkEnd w:id="261"/>
      <w:r>
        <w:rPr>
          <w:highlight w:val="none"/>
        </w:rPr>
      </w:r>
      <w:bookmarkEnd w:id="262"/>
      <w:r>
        <w:rPr>
          <w:rFonts w:hint="eastAsia" w:ascii="微软雅黑 Light" w:hAnsi="微软雅黑 Light" w:eastAsia="微软雅黑 Light" w:cs="宋体"/>
          <w:sz w:val="24"/>
          <w:szCs w:val="24"/>
          <w:highlight w:val="none"/>
        </w:rPr>
        <w:t xml:space="preserve">可扩充性</w:t>
      </w:r>
      <w:bookmarkEnd w:id="263"/>
      <w:r>
        <w:rPr>
          <w:highlight w:val="none"/>
        </w:rPr>
      </w:r>
      <w:bookmarkEnd w:id="264"/>
      <w:r>
        <w:rPr>
          <w:highlight w:val="none"/>
        </w:rPr>
      </w:r>
      <w:r/>
    </w:p>
    <w:p>
      <w:pPr>
        <w:ind w:left="216" w:right="136" w:firstLine="420"/>
        <w:spacing w:line="360" w:lineRule="auto"/>
        <w:tabs>
          <w:tab w:val="left" w:pos="620" w:leader="none"/>
          <w:tab w:val="left" w:pos="1085"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此次系统建成后具有在系统产品的系列、容量与处理能力等方面的扩充与换代的可能。需以医院现有的各种应用系统为基础，进行整合的原则，尽量保护现有投资，以完善和扩展现有系统为主要任务；需考虑业务扩充带来的使用者和数据量的剧增；</w:t>
      </w:r>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sz w:val="24"/>
          <w:szCs w:val="24"/>
          <w:highlight w:val="none"/>
        </w:rPr>
      </w:pPr>
      <w:r>
        <w:rPr>
          <w:highlight w:val="none"/>
        </w:rPr>
      </w:r>
      <w:bookmarkStart w:id="265" w:name="_Toc70853467"/>
      <w:r>
        <w:rPr>
          <w:highlight w:val="none"/>
        </w:rPr>
      </w:r>
      <w:bookmarkStart w:id="266" w:name="_Toc70134870"/>
      <w:r>
        <w:rPr>
          <w:highlight w:val="none"/>
        </w:rPr>
      </w:r>
      <w:bookmarkStart w:id="267" w:name="_Toc70853525"/>
      <w:r>
        <w:rPr>
          <w:highlight w:val="none"/>
        </w:rPr>
      </w:r>
      <w:bookmarkStart w:id="268" w:name="_Toc70134747"/>
      <w:r>
        <w:rPr>
          <w:highlight w:val="none"/>
        </w:rPr>
      </w:r>
      <w:bookmarkStart w:id="269" w:name="_Toc70135285"/>
      <w:r>
        <w:rPr>
          <w:rFonts w:hint="eastAsia" w:ascii="微软雅黑 Light" w:hAnsi="微软雅黑 Light" w:eastAsia="微软雅黑 Light" w:cs="宋体"/>
          <w:sz w:val="24"/>
          <w:szCs w:val="24"/>
          <w:highlight w:val="none"/>
        </w:rPr>
        <w:t xml:space="preserve">9）系统的规范性</w:t>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r/>
    </w:p>
    <w:p>
      <w:pPr>
        <w:ind w:left="160" w:right="136" w:firstLine="487"/>
        <w:spacing w:line="360" w:lineRule="auto"/>
        <w:tabs>
          <w:tab w:val="left" w:pos="465" w:leader="none"/>
          <w:tab w:val="left" w:pos="1085" w:leader="none"/>
        </w:tabs>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sz w:val="24"/>
          <w:szCs w:val="24"/>
          <w:highlight w:val="none"/>
        </w:rPr>
        <w:t xml:space="preserve">此次系统是一个规范综合性系统，遵从所涉及的业务的国际标准、国家标准及规</w:t>
      </w:r>
      <w:r>
        <w:rPr>
          <w:rFonts w:hint="eastAsia" w:ascii="微软雅黑 Light" w:hAnsi="微软雅黑 Light" w:eastAsia="微软雅黑 Light" w:cs="宋体"/>
          <w:bCs/>
          <w:sz w:val="24"/>
          <w:szCs w:val="24"/>
          <w:highlight w:val="none"/>
        </w:rPr>
        <w:t xml:space="preserve">范各项技术规定，做好系统的标准化设计与管理工作，</w:t>
      </w:r>
      <w:r>
        <w:rPr>
          <w:rFonts w:hint="eastAsia" w:ascii="微软雅黑 Light" w:hAnsi="微软雅黑 Light" w:eastAsia="微软雅黑 Light" w:cs="宋体"/>
          <w:b/>
          <w:bCs/>
          <w:sz w:val="24"/>
          <w:szCs w:val="24"/>
          <w:highlight w:val="none"/>
        </w:rPr>
        <w:t xml:space="preserve">同时系统建设应满足基于电子病历等级应用评测过程中对电子病历应用功能四级的功能应用要求。</w:t>
      </w:r>
      <w:r>
        <w:rPr>
          <w:highlight w:val="none"/>
        </w:rPr>
      </w:r>
      <w:r/>
    </w:p>
    <w:p>
      <w:pPr>
        <w:pStyle w:val="920"/>
        <w:ind w:firstLine="480"/>
        <w:keepLines w:val="0"/>
        <w:keepNext w:val="0"/>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二、系统具体的技术功能</w:t>
      </w:r>
      <w:bookmarkEnd w:id="214"/>
      <w:r>
        <w:rPr>
          <w:highlight w:val="none"/>
        </w:rPr>
      </w:r>
      <w:bookmarkEnd w:id="239"/>
      <w:r>
        <w:rPr>
          <w:rFonts w:hint="eastAsia" w:ascii="微软雅黑 Light" w:hAnsi="微软雅黑 Light" w:eastAsia="微软雅黑 Light" w:cs="宋体"/>
          <w:b/>
          <w:bCs/>
          <w:sz w:val="24"/>
          <w:szCs w:val="24"/>
          <w:highlight w:val="none"/>
        </w:rPr>
        <w:t xml:space="preserve">要求</w:t>
      </w:r>
      <w:r>
        <w:rPr>
          <w:highlight w:val="none"/>
        </w:rPr>
      </w:r>
      <w:r/>
    </w:p>
    <w:tbl>
      <w:tblPr>
        <w:tblStyle w:val="928"/>
        <w:tblW w:w="95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8350"/>
      </w:tblGrid>
      <w:tr>
        <w:trPr/>
        <w:tc>
          <w:tcPr>
            <w:tcW w:w="1228" w:type="dxa"/>
            <w:vAlign w:val="center"/>
            <w:textDirection w:val="lrTb"/>
            <w:noWrap w:val="false"/>
          </w:tcPr>
          <w:p>
            <w:pPr>
              <w:pStyle w:val="920"/>
              <w:jc w:val="center"/>
              <w:keepLines w:val="0"/>
              <w:keepNext w:val="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（一）</w:t>
            </w:r>
            <w:r>
              <w:rPr>
                <w:highlight w:val="none"/>
              </w:rPr>
            </w:r>
            <w:r/>
          </w:p>
          <w:p>
            <w:pPr>
              <w:pStyle w:val="920"/>
              <w:jc w:val="center"/>
              <w:keepLines w:val="0"/>
              <w:keepNext w:val="0"/>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临床医疗</w:t>
            </w:r>
            <w:r>
              <w:rPr>
                <w:highlight w:val="none"/>
              </w:rPr>
            </w:r>
            <w:r/>
          </w:p>
        </w:tc>
        <w:tc>
          <w:tcPr>
            <w:tcW w:w="8350" w:type="dxa"/>
            <w:textDirection w:val="lrTb"/>
            <w:noWrap w:val="false"/>
          </w:tcPr>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1.通知公告</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（1）▲提供医生日常工作提醒功能，提醒项目包括：自动质控（时限）提醒、书写质控（缺写总次数）提醒、整改通知、会诊通知、住院天数（&gt;=29天）、打回病历提醒、三天未确诊病历；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（2）提供待签文书提醒，医生在待签文书中检查需要签字的文书并进行签字确认；</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（3）提供通知公告信息浏览功能；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2.病历书写</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（1）提供患者基本信息浏览;</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（2）▲提供树形医疗文书管理功能，包含各类病历文书书写、浏览和打印功能以及质控待修改文书功能，并可在树形节点中查看患者的时间轴、医嘱、检验、检查信息。</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（3）提供自主开发的编辑器；</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（4）提供临床医生所属科室各类病历文书模板选择并编辑功能，包含入院记录、病程记录、手术资料、谈话记录、讨论记录、会诊记录、出院记录、死亡记录、其他文书；</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（5）提供各类文书新建、删除、整体打印功能； </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（6）提供病历维护申请功能，并提供查看申请记录功能；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（7）提供更改文书起草者功能；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（8）提供病历修改申请功能；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（9）提供病历导出申请功能；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（10）提供未完成文书提示功能，系统自动对未完成的时限类监控项目和书写次数类监控项目进行事前提醒；</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（11）▲提供缺陷整改通知功能，系统自动将质控医生发送的质量缺陷整改通知到医生工作界面，并用醒目的红色显示消息提醒；</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w:t>
            </w:r>
            <w:r>
              <w:rPr>
                <w:rFonts w:hint="eastAsia" w:ascii="微软雅黑 Light" w:hAnsi="微软雅黑 Light" w:eastAsia="微软雅黑 Light" w:cs="宋体"/>
                <w:sz w:val="24"/>
                <w:szCs w:val="24"/>
                <w:highlight w:val="none"/>
                <w:lang w:bidi="ar"/>
              </w:rPr>
              <w:t xml:space="preserve">▲</w:t>
            </w:r>
            <w:r>
              <w:rPr>
                <w:rFonts w:hint="eastAsia" w:ascii="微软雅黑 Light" w:hAnsi="微软雅黑 Light" w:eastAsia="微软雅黑 Light" w:cs="宋体"/>
                <w:sz w:val="24"/>
                <w:szCs w:val="24"/>
                <w:highlight w:val="none"/>
              </w:rPr>
              <w:t xml:space="preserve">提供结构化点选与自由文本录入的功能，科室医生根据病种调出结构化模板，元素种类有单选元素、多选元素、有无选元素、录入提示元素、格式化元素及固定文本元素；</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（13）提供动态调出医疗专用知识库（关键词）功能，在病历录入中，当医生选择阳性症状或体征时，系统自动调出并展开关键词描述，为病历录入有效防止漏项；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（14）提供部分病历内容自动校验功能，在病历文书书写时，当录入不符合信息系统自动弹出窗体提醒，校验项目分别为：必选项目、数值型错误信息（如体温）、与性别不符合信息；</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（15）提供检验、检查数据插入到病历文书的功能，在病历录入时，医生可根据病情描述需要，自主选择检查、检验报告数据直接将准确的数据插入到病历中任意位置；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（16）提供医疗文书常用的特殊符号集写回病历文书的功能，如：℃，℉，‰，㎡，mmol；</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（17）提供上、下标功能，支持对文字的上下标功能；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（18）提供医嘱信息写回病历任意位置功能；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（19）提供多媒体病历展现的功能，在病历录入中，能在任意位置插入图形图像，并对图形图像作标注，实现了病历内容图文混编的格式；</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（20）提供鉴别诊断知识库写回病历任意位置功能；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（21）提供既往病历病史信息分段写回病历功能；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（22）提供表格病历的功能，在病历录入中，能在任意位置制作表格，同时实现类似word处理表格的合并和拆分，表格的大小，宽窄要可以任意调整，不限制表格内字段的长度；</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（23）提供诊断自动提取同步功能；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（24）提供三级检诊功能，医生按照等级，具有不同的修改权限，对于下级医生病历的修改，保留所见即所得的痕迹；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（25）提供屏蔽外部文件复制功能，系统允许同一患者资料的内部复制；</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（26）提供病程记录分段书写、连续打印功能，保证病程分段质控；</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（27）提供病历自动排版功能，提供打印、整洁打印、选择打印和续打功能；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（28）提供护理记录浏览功能；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（29）提供体温单曲线浏览功能；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（30）提供医嘱本浏览功能；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（31）提供检查报告浏览功能；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（32）提供检验报告浏览功能；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（33）</w:t>
            </w:r>
            <w:r>
              <w:rPr>
                <w:rFonts w:hint="eastAsia" w:ascii="微软雅黑 Light" w:hAnsi="微软雅黑 Light" w:eastAsia="微软雅黑 Light" w:cs="宋体"/>
                <w:sz w:val="24"/>
                <w:szCs w:val="24"/>
                <w:highlight w:val="none"/>
                <w:lang w:bidi="ar"/>
              </w:rPr>
              <w:t xml:space="preserve">▲</w:t>
            </w:r>
            <w:r>
              <w:rPr>
                <w:rFonts w:hint="eastAsia" w:ascii="微软雅黑 Light" w:hAnsi="微软雅黑 Light" w:eastAsia="微软雅黑 Light" w:cs="宋体"/>
                <w:sz w:val="24"/>
                <w:szCs w:val="24"/>
                <w:highlight w:val="none"/>
              </w:rPr>
              <w:t xml:space="preserve">提供诊疗时间轴浏览功能；以时间为横轴，以临床事件为纵轴，将患者每天重要临床信息以可视化的形式展示，并动态的显示原始报告，可显示的信息为：体温单信息、检查检验信息、病历文书和主要的处置。</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3.诊断录入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（1）提供患者基本信息浏览；</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（2）提供调用ICD-10疾病诊断字典库录入诊断的功能；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（3）提供调用常用诊断字典库录入诊断的功能；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（4）提供中医诊断录入功能；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（5）提供手术操作录入功能；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（6）提供自定义临床诊断录入功能；</w:t>
            </w:r>
            <w:r>
              <w:rPr>
                <w:highlight w:val="none"/>
              </w:rPr>
            </w:r>
            <w:r/>
          </w:p>
          <w:p>
            <w:pPr>
              <w:pStyle w:val="1018"/>
              <w:ind w:left="0" w:firstLine="24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w:t>
            </w:r>
            <w:r>
              <w:rPr>
                <w:rFonts w:ascii="微软雅黑 Light" w:hAnsi="微软雅黑 Light" w:eastAsia="微软雅黑 Light" w:cs="宋体"/>
                <w:sz w:val="24"/>
                <w:szCs w:val="24"/>
                <w:highlight w:val="none"/>
              </w:rPr>
              <w:t xml:space="preserve">7)</w:t>
            </w:r>
            <w:r>
              <w:rPr>
                <w:rFonts w:hint="eastAsia" w:ascii="微软雅黑 Light" w:hAnsi="微软雅黑 Light" w:eastAsia="微软雅黑 Light" w:cs="宋体"/>
                <w:sz w:val="24"/>
                <w:szCs w:val="24"/>
                <w:highlight w:val="none"/>
              </w:rPr>
              <w:t xml:space="preserve"> 提供术语标准化能力要求；</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4.病案首页</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（1）提供患者基本信息浏览；</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（2）提供首页信息分类录入功能，包括基本信息、诊断信息、手术信息、其他信息、费用信息；</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首页打印时自动校验功能，包括非空项、关联性非空项（有药物过敏、填写过敏药物名称）、时间逻辑关联项（手术时间在入院时间之后）、数值长度项（身份证号）、逻辑关联值项（新生儿入院不足28天、500g&lt;=新生儿体重&lt;=8000g）、颜色提醒项验证项目（可根据医院情况进行配置验证内容和验证规则）</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5.病历夹</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提供在院患者或出院未签收患者病历文书整体浏览功能，可以通过本人或本科选择查看；</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6.关键词</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提供病历模板内容维护，包括：关键词库、症状库、体征库、图库；</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7.跨科协作</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（1）提供患者基本信息浏览; </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w:t>
            </w:r>
            <w:r>
              <w:rPr>
                <w:rFonts w:hint="eastAsia" w:ascii="微软雅黑 Light" w:hAnsi="微软雅黑 Light" w:eastAsia="微软雅黑 Light" w:cs="宋体"/>
                <w:sz w:val="24"/>
                <w:szCs w:val="24"/>
                <w:highlight w:val="none"/>
                <w:lang w:bidi="ar"/>
              </w:rPr>
              <w:t xml:space="preserve">▲</w:t>
            </w:r>
            <w:r>
              <w:rPr>
                <w:rFonts w:hint="eastAsia" w:ascii="微软雅黑 Light" w:hAnsi="微软雅黑 Light" w:eastAsia="微软雅黑 Light" w:cs="宋体"/>
                <w:sz w:val="24"/>
                <w:szCs w:val="24"/>
                <w:highlight w:val="none"/>
              </w:rPr>
              <w:t xml:space="preserve">提供跨科处置申请的功能，包括：营养申请、跨科申请、借床管理；</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（3）提供跨科完成功能；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8.患者信息</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（1）提供医嘱本浏览功能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（2）提供医嘱统计浏览功能，按医嘱类别显示患者医嘱信息；</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（3）提供按报告时间浏览检验报告功能；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（4）提供按样本分类浏览检验报告功能；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（5）提供按报告时间浏览检查报告功能；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（6）提供检查影像浏览功能（需要第三方配合）；</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（7）提供既往信息浏览功能，对多次入院患者，医生能直接查看患者既往病历资料信息，包括：病历内容、检验、检查、医嘱、生命体征、首页、既往病历；</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w:t>
            </w:r>
            <w:r>
              <w:rPr>
                <w:rFonts w:hint="eastAsia" w:ascii="微软雅黑 Light" w:hAnsi="微软雅黑 Light" w:eastAsia="微软雅黑 Light" w:cs="宋体"/>
                <w:sz w:val="24"/>
                <w:szCs w:val="24"/>
                <w:highlight w:val="none"/>
                <w:lang w:bidi="ar"/>
              </w:rPr>
              <w:t xml:space="preserve">▲</w:t>
            </w:r>
            <w:r>
              <w:rPr>
                <w:rFonts w:hint="eastAsia" w:ascii="微软雅黑 Light" w:hAnsi="微软雅黑 Light" w:eastAsia="微软雅黑 Light" w:cs="宋体"/>
                <w:sz w:val="24"/>
                <w:szCs w:val="24"/>
                <w:highlight w:val="none"/>
              </w:rPr>
              <w:t xml:space="preserve">提供诊疗时间轴浏览功能，以时间为横轴，以临床事件为纵轴，将患者每天重要临床信息以可视化的形式展示，并动态的显示原始报告，可显示的信息为：体温单信息、查检验信息、病历文书和主要的处置。</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（9）提供护理记录浏览功能；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（10）提供体温单曲线浏览功能；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9.病历召回申请</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（1）提供病案召回申请功能，科室医生主动召回需要修改的已提交病案室的病历文书；</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（2）提供按照病案号、姓名、患者ID、出院时间、经治科室条件查询患者功能；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（3）提供选中患者，选择申请类别（修改病历、新建病历、打印病历、删除病历、首页）进行病历召回申请；</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10.病案借阅</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（1）提供病案借阅管理功能；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（2）提供病案借阅申请功能，临床医生可自主定义条件查询需要借阅的病案；</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（3）提供病案借阅申请列表查看功能；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（4）提供病案借阅拒绝申请列表查看功能；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（5）提供病案既往诊疗信息浏览功能；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（6）对已借阅的病案，系统只提供浏览功能，不能对借阅的病案做增加、修改、删除的操作；</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（7）病案内容包含：入院记录、病程记录、出院记录、检验报告、检查报告、医嘱信息、生命体征、病案首页、体温单、护理文书、护理记录；</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11.既往病历</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提供本科患者既往病历查阅功能，医生能直接查看患者既往病历资料信息，包括：病历内容、检验、检查、医嘱、生命体征、首页；</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12.查房助手</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（1）提供查房摘要功能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（2）提供患者导航功能；直接切换下一床患者方便查房医生对不同患者的查房信息浏览；</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（3）提供在院患者临床信息总览功能，浏览信息包括：最新的生命体征信息、检查报告、检验报告、医嘱信息、病程记录和护理文书；</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（4）提供查房录音功能； </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13.感染上报卡填写</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（1）提供患者基本信息浏览;</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（2）提供上报卡填写功能，系统根据相应的诊断选择需要填写的上报卡模板，医生完成填写并上报，上报卡模板有院感和传染病上报卡。</w:t>
            </w:r>
            <w:r>
              <w:rPr>
                <w:highlight w:val="none"/>
              </w:rPr>
            </w:r>
            <w:r/>
          </w:p>
          <w:p>
            <w:pPr>
              <w:jc w:val="left"/>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14.质量自评</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（1）提供患者基本信息浏览；</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（2）▲提供医生质量自评功能，医生自主对管床患者的病历文书自查，系统自动进行评分，并提示医生扣分项目；</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15.过敏登记</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提供增加过敏信息记录功能，包括过敏原、过敏症状；</w:t>
            </w:r>
            <w:r>
              <w:rPr>
                <w:highlight w:val="none"/>
              </w:rPr>
            </w:r>
            <w:r/>
          </w:p>
          <w:p>
            <w:pPr>
              <w:jc w:val="left"/>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16.会诊</w:t>
            </w:r>
            <w:r>
              <w:rPr>
                <w:highlight w:val="none"/>
              </w:rPr>
            </w:r>
            <w:r/>
          </w:p>
          <w:p>
            <w:pPr>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16.1会诊申请查看</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按照开始时间结束时间、状态、申请等级、本人患者/本科患者条件进行检索查看会诊申请列表；</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提供取消会诊功能；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提供查看患者所有病历功能；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（4）</w:t>
            </w:r>
            <w:r>
              <w:rPr>
                <w:rFonts w:hint="eastAsia" w:ascii="微软雅黑 Light" w:hAnsi="微软雅黑 Light" w:eastAsia="微软雅黑 Light" w:cs="宋体"/>
                <w:sz w:val="24"/>
                <w:szCs w:val="24"/>
                <w:highlight w:val="none"/>
              </w:rPr>
              <w:t xml:space="preserve">提供导出患者申请记录excel列表功能；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（5）</w:t>
            </w:r>
            <w:r>
              <w:rPr>
                <w:rFonts w:hint="eastAsia" w:ascii="微软雅黑 Light" w:hAnsi="微软雅黑 Light" w:eastAsia="微软雅黑 Light" w:cs="宋体"/>
                <w:sz w:val="24"/>
                <w:szCs w:val="24"/>
                <w:highlight w:val="none"/>
              </w:rPr>
              <w:t xml:space="preserve">提供会诊批量反馈功能；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（6）</w:t>
            </w:r>
            <w:r>
              <w:rPr>
                <w:rFonts w:hint="eastAsia" w:ascii="微软雅黑 Light" w:hAnsi="微软雅黑 Light" w:eastAsia="微软雅黑 Light" w:cs="宋体"/>
                <w:sz w:val="24"/>
                <w:szCs w:val="24"/>
                <w:highlight w:val="none"/>
              </w:rPr>
              <w:t xml:space="preserve">提供查看会诊记录功能；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（7）</w:t>
            </w:r>
            <w:r>
              <w:rPr>
                <w:rFonts w:hint="eastAsia" w:ascii="微软雅黑 Light" w:hAnsi="微软雅黑 Light" w:eastAsia="微软雅黑 Light" w:cs="宋体"/>
                <w:sz w:val="24"/>
                <w:szCs w:val="24"/>
                <w:highlight w:val="none"/>
              </w:rPr>
              <w:t xml:space="preserve">提供查看会诊申请功能；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（8）</w:t>
            </w:r>
            <w:r>
              <w:rPr>
                <w:rFonts w:hint="eastAsia" w:ascii="微软雅黑 Light" w:hAnsi="微软雅黑 Light" w:eastAsia="微软雅黑 Light" w:cs="宋体"/>
                <w:sz w:val="24"/>
                <w:szCs w:val="24"/>
                <w:highlight w:val="none"/>
              </w:rPr>
              <w:t xml:space="preserve">提供完成会诊功能；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（9）</w:t>
            </w:r>
            <w:r>
              <w:rPr>
                <w:rFonts w:hint="eastAsia" w:ascii="微软雅黑 Light" w:hAnsi="微软雅黑 Light" w:eastAsia="微软雅黑 Light" w:cs="宋体"/>
                <w:sz w:val="24"/>
                <w:szCs w:val="24"/>
                <w:highlight w:val="none"/>
              </w:rPr>
              <w:t xml:space="preserve">提供查看和打印会诊申请单功能；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16.2会诊应答</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提供按照会诊状态（待确认、已接受、已提交、已完成、已移除）和会诊类型（单科、全院）查看会诊列表；</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提供移除会诊功能；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提供还原会诊功能；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（4）</w:t>
            </w:r>
            <w:r>
              <w:rPr>
                <w:rFonts w:hint="eastAsia" w:ascii="微软雅黑 Light" w:hAnsi="微软雅黑 Light" w:eastAsia="微软雅黑 Light" w:cs="宋体"/>
                <w:sz w:val="24"/>
                <w:szCs w:val="24"/>
                <w:highlight w:val="none"/>
              </w:rPr>
              <w:t xml:space="preserve">提供完成会诊功能；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（5）</w:t>
            </w:r>
            <w:r>
              <w:rPr>
                <w:rFonts w:hint="eastAsia" w:ascii="微软雅黑 Light" w:hAnsi="微软雅黑 Light" w:eastAsia="微软雅黑 Light" w:cs="宋体"/>
                <w:sz w:val="24"/>
                <w:szCs w:val="24"/>
                <w:highlight w:val="none"/>
              </w:rPr>
              <w:t xml:space="preserve">提供导出科室应邀会诊excel列表功能；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（6）</w:t>
            </w:r>
            <w:r>
              <w:rPr>
                <w:rFonts w:hint="eastAsia" w:ascii="微软雅黑 Light" w:hAnsi="微软雅黑 Light" w:eastAsia="微软雅黑 Light" w:cs="宋体"/>
                <w:sz w:val="24"/>
                <w:szCs w:val="24"/>
                <w:highlight w:val="none"/>
              </w:rPr>
              <w:t xml:space="preserve">提供查看患者所有病历文书功能；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（7）</w:t>
            </w:r>
            <w:r>
              <w:rPr>
                <w:rFonts w:hint="eastAsia" w:ascii="微软雅黑 Light" w:hAnsi="微软雅黑 Light" w:eastAsia="微软雅黑 Light" w:cs="宋体"/>
                <w:sz w:val="24"/>
                <w:szCs w:val="24"/>
                <w:highlight w:val="none"/>
              </w:rPr>
              <w:t xml:space="preserve">提供查看患者会诊申请明细列表；</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（8）</w:t>
            </w:r>
            <w:r>
              <w:rPr>
                <w:rFonts w:hint="eastAsia" w:ascii="微软雅黑 Light" w:hAnsi="微软雅黑 Light" w:eastAsia="微软雅黑 Light" w:cs="宋体"/>
                <w:sz w:val="24"/>
                <w:szCs w:val="24"/>
                <w:highlight w:val="none"/>
              </w:rPr>
              <w:t xml:space="preserve">提供查看患者会诊申请信息功能；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16.3科主任会诊审核</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提供按照会诊状态（已审核、未审核）、会诊类型查看待科主任审核的会诊申请列表；</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提供会诊审核功能；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提供导出审核会诊excel列表功能；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（4）</w:t>
            </w:r>
            <w:r>
              <w:rPr>
                <w:rFonts w:hint="eastAsia" w:ascii="微软雅黑 Light" w:hAnsi="微软雅黑 Light" w:eastAsia="微软雅黑 Light" w:cs="宋体"/>
                <w:sz w:val="24"/>
                <w:szCs w:val="24"/>
                <w:highlight w:val="none"/>
              </w:rPr>
              <w:t xml:space="preserve">提供查看会诊申请明细功能；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（5）</w:t>
            </w:r>
            <w:r>
              <w:rPr>
                <w:rFonts w:hint="eastAsia" w:ascii="微软雅黑 Light" w:hAnsi="微软雅黑 Light" w:eastAsia="微软雅黑 Light" w:cs="宋体"/>
                <w:sz w:val="24"/>
                <w:szCs w:val="24"/>
                <w:highlight w:val="none"/>
              </w:rPr>
              <w:t xml:space="preserve">提供查看会诊申请功能；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17.个人信息维护</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提供基本信息维护功能；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提供上级医师设置功能；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提供附属帐户设置；</w:t>
            </w:r>
            <w:r>
              <w:rPr>
                <w:highlight w:val="none"/>
              </w:rPr>
            </w:r>
            <w:r/>
          </w:p>
        </w:tc>
      </w:tr>
      <w:tr>
        <w:trPr/>
        <w:tc>
          <w:tcPr>
            <w:tcW w:w="1228" w:type="dxa"/>
            <w:vAlign w:val="center"/>
            <w:textDirection w:val="lrTb"/>
            <w:noWrap w:val="false"/>
          </w:tcPr>
          <w:p>
            <w:pPr>
              <w:jc w:val="cente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（二）</w:t>
            </w:r>
            <w:r>
              <w:rPr>
                <w:highlight w:val="none"/>
              </w:rPr>
            </w:r>
            <w:r/>
          </w:p>
          <w:p>
            <w:pPr>
              <w:jc w:val="cente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质控管理</w:t>
            </w:r>
            <w:r>
              <w:rPr>
                <w:highlight w:val="none"/>
              </w:rPr>
            </w:r>
            <w:r/>
          </w:p>
          <w:p>
            <w:pPr>
              <w:spacing w:line="38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8350" w:type="dxa"/>
            <w:textDirection w:val="lrTb"/>
            <w:noWrap w:val="false"/>
          </w:tcPr>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1.院级质控总览</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提供选择科室功能；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电子病历质控汇总表，院级质控信息按审查时间或科室查询所有科室在院患者的入院记录、首次病程记录、主治医查房、副主任以上医师查房、出院记录、阶段小结、抢救记录、转入记录、转出记录、手术记录、术后第一天病程记录、术后第二天病程记录、术后第三天病程记录、死亡记录、死亡讨论的不合格份数、总份数和百分比，手动质控；</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提供书写时间不合格病历列表浏览功能，并导出Excel，同时能对不合格病历内容进行查看；</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2.院级环节质控</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提供环节质控患者基本信息列表查询功能；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提供环节手动质控功能，院级质控医生按病历列表对在院患者或出院未签收患者进行病历内容的环节检查，发现内容缺陷的同时发送整改通知到医生工作站；</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提供医嘱本浏览功能；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（4）</w:t>
            </w:r>
            <w:r>
              <w:rPr>
                <w:rFonts w:hint="eastAsia" w:ascii="微软雅黑 Light" w:hAnsi="微软雅黑 Light" w:eastAsia="微软雅黑 Light" w:cs="宋体"/>
                <w:sz w:val="24"/>
                <w:szCs w:val="24"/>
                <w:highlight w:val="none"/>
              </w:rPr>
              <w:t xml:space="preserve">提供检查报告浏览功能；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（5）</w:t>
            </w:r>
            <w:r>
              <w:rPr>
                <w:rFonts w:hint="eastAsia" w:ascii="微软雅黑 Light" w:hAnsi="微软雅黑 Light" w:eastAsia="微软雅黑 Light" w:cs="宋体"/>
                <w:sz w:val="24"/>
                <w:szCs w:val="24"/>
                <w:highlight w:val="none"/>
              </w:rPr>
              <w:t xml:space="preserve">提供检验报告浏览功能；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（6）</w:t>
            </w:r>
            <w:r>
              <w:rPr>
                <w:rFonts w:hint="eastAsia" w:ascii="微软雅黑 Light" w:hAnsi="微软雅黑 Light" w:eastAsia="微软雅黑 Light" w:cs="宋体"/>
                <w:sz w:val="24"/>
                <w:szCs w:val="24"/>
                <w:highlight w:val="none"/>
              </w:rPr>
              <w:t xml:space="preserve">提供按报告时间浏览检验报告功能；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3.重点病历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提供死亡病历统计功能，根据出院时间段和科室查询出患者，对患者的病历文书进行环节质控，并可发送整改通知；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提供危重症病历统计功能，根据出院时间段和科室查询出患者，对患者的病历文书进行环节质控，并可发送整改通知；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提供手术病历统计功能，根据出院时间段和科室查询出患者，对患者的病历文书进行环节质控，并可发送整改通知；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（4）</w:t>
            </w:r>
            <w:r>
              <w:rPr>
                <w:rFonts w:hint="eastAsia" w:ascii="微软雅黑 Light" w:hAnsi="微软雅黑 Light" w:eastAsia="微软雅黑 Light" w:cs="宋体"/>
                <w:sz w:val="24"/>
                <w:szCs w:val="24"/>
                <w:highlight w:val="none"/>
              </w:rPr>
              <w:t xml:space="preserve">提供多次手术病历统计功能，根据出院时间段和科室查询出患者，对患者的病历文书进行环节质控，并可发送整改通知；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（5）</w:t>
            </w:r>
            <w:r>
              <w:rPr>
                <w:rFonts w:hint="eastAsia" w:ascii="微软雅黑 Light" w:hAnsi="微软雅黑 Light" w:eastAsia="微软雅黑 Light" w:cs="宋体"/>
                <w:sz w:val="24"/>
                <w:szCs w:val="24"/>
                <w:highlight w:val="none"/>
              </w:rPr>
              <w:t xml:space="preserve">提供住院大于等于30天病历统计功能，根据出院时间段和科室查询出患者，对患者的病历文书进行环节质控，并可发送整改通知；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（6）</w:t>
            </w:r>
            <w:r>
              <w:rPr>
                <w:rFonts w:hint="eastAsia" w:ascii="微软雅黑 Light" w:hAnsi="微软雅黑 Light" w:eastAsia="微软雅黑 Light" w:cs="宋体"/>
                <w:sz w:val="24"/>
                <w:szCs w:val="24"/>
                <w:highlight w:val="none"/>
              </w:rPr>
              <w:t xml:space="preserve">提供应邀会诊病历统计功能，根据出院时间段和科室查询出患者，对患者的病历文书进行环节质控，并可发送整改通知；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（7）</w:t>
            </w:r>
            <w:r>
              <w:rPr>
                <w:rFonts w:hint="eastAsia" w:ascii="微软雅黑 Light" w:hAnsi="微软雅黑 Light" w:eastAsia="微软雅黑 Light" w:cs="宋体"/>
                <w:sz w:val="24"/>
                <w:szCs w:val="24"/>
                <w:highlight w:val="none"/>
              </w:rPr>
              <w:t xml:space="preserve">提供输血病历统计功能，根据出院时间段和科室查询出患者，对患者的病历文书进行环节质控，并可发送整改通知；</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4.终末质控</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提供出院已签收患者列表查询功能；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提供病案终末质控评分功能，按病历列表对出院已签收患者进行病历内容的终末检查，发现内容缺陷的同时发送整改通知将缺陷的病历打回到临床医疗工作界面修改；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提供医嘱本浏览功能；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（4）</w:t>
            </w:r>
            <w:r>
              <w:rPr>
                <w:rFonts w:hint="eastAsia" w:ascii="微软雅黑 Light" w:hAnsi="微软雅黑 Light" w:eastAsia="微软雅黑 Light" w:cs="宋体"/>
                <w:sz w:val="24"/>
                <w:szCs w:val="24"/>
                <w:highlight w:val="none"/>
              </w:rPr>
              <w:t xml:space="preserve">提供检查报告浏览功能；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（5）</w:t>
            </w:r>
            <w:r>
              <w:rPr>
                <w:rFonts w:hint="eastAsia" w:ascii="微软雅黑 Light" w:hAnsi="微软雅黑 Light" w:eastAsia="微软雅黑 Light" w:cs="宋体"/>
                <w:sz w:val="24"/>
                <w:szCs w:val="24"/>
                <w:highlight w:val="none"/>
              </w:rPr>
              <w:t xml:space="preserve">提供检验报告浏览功能；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（6）</w:t>
            </w:r>
            <w:r>
              <w:rPr>
                <w:rFonts w:hint="eastAsia" w:ascii="微软雅黑 Light" w:hAnsi="微软雅黑 Light" w:eastAsia="微软雅黑 Light" w:cs="宋体"/>
                <w:sz w:val="24"/>
                <w:szCs w:val="24"/>
                <w:highlight w:val="none"/>
              </w:rPr>
              <w:t xml:space="preserve">提供按报告时间浏览检验报告功能；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5.质控追踪</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▲提供院级质控追踪功能，对各科室发送过整改通知的患者病历修改后追踪，再次检查病历修改后内容是否符合修改要求，并对修改内容进行确认签字；</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6.终末评分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提供质控评分调整功能，院级质控人员根据病历实际情况对患者的扣分项目进行调整；</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7.质控报表</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系统提供与电子病历质量控制相关的统计报表：24小时未写入院记录、按科室统计问题清单、病案文书缺陷统计、环节病案缺陷统计、科室在院患者信息表、全院病历质控率、全院各科室环节病案质量统计表、三日确诊率；</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8.评分设置</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提供病案评分标准维护功能；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病案评分分类维护功能；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提供病案评分类别和模板分类关联维护功能；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9.质控员</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提供科室质控人员维护功能；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10.监测设置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（1）</w:t>
            </w:r>
            <w:r>
              <w:rPr>
                <w:rFonts w:hint="eastAsia" w:ascii="微软雅黑 Light" w:hAnsi="微软雅黑 Light" w:eastAsia="微软雅黑 Light" w:cs="宋体"/>
                <w:sz w:val="24"/>
                <w:szCs w:val="24"/>
                <w:highlight w:val="none"/>
              </w:rPr>
              <w:t xml:space="preserve">提供医嘱字典本地化对照功能；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（2）</w:t>
            </w:r>
            <w:r>
              <w:rPr>
                <w:rFonts w:hint="eastAsia" w:ascii="微软雅黑 Light" w:hAnsi="微软雅黑 Light" w:eastAsia="微软雅黑 Light" w:cs="宋体"/>
                <w:sz w:val="24"/>
                <w:szCs w:val="24"/>
                <w:highlight w:val="none"/>
              </w:rPr>
              <w:t xml:space="preserve">提供基础自动质控项目维护功能，自动质控项目为时限类监控项目和书写频次类监控项目；</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（3）</w:t>
            </w:r>
            <w:r>
              <w:rPr>
                <w:rFonts w:hint="eastAsia" w:ascii="微软雅黑 Light" w:hAnsi="微软雅黑 Light" w:eastAsia="微软雅黑 Light" w:cs="宋体"/>
                <w:sz w:val="24"/>
                <w:szCs w:val="24"/>
                <w:highlight w:val="none"/>
              </w:rPr>
              <w:t xml:space="preserve">提供自动质控触发医嘱项目维护功能；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（4）</w:t>
            </w:r>
            <w:r>
              <w:rPr>
                <w:rFonts w:hint="eastAsia" w:ascii="微软雅黑 Light" w:hAnsi="微软雅黑 Light" w:eastAsia="微软雅黑 Light" w:cs="宋体"/>
                <w:sz w:val="24"/>
                <w:szCs w:val="24"/>
                <w:highlight w:val="none"/>
              </w:rPr>
              <w:t xml:space="preserve">提供病历节点内容非空质控设置功能；</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lang w:bidi="ar"/>
              </w:rPr>
              <w:t xml:space="preserve">（5）</w:t>
            </w:r>
            <w:r>
              <w:rPr>
                <w:rFonts w:hint="eastAsia" w:ascii="微软雅黑 Light" w:hAnsi="微软雅黑 Light" w:eastAsia="微软雅黑 Light" w:cs="宋体"/>
                <w:sz w:val="24"/>
                <w:szCs w:val="24"/>
                <w:highlight w:val="none"/>
              </w:rPr>
              <w:t xml:space="preserve">提供性别特征字典质控项目维护功能；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11.提供病历抽查功能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提供按出院时间、出院科室、病历号查询需要抽查的病历文件，并可导出抽查表单为Excel；</w:t>
            </w:r>
            <w:r>
              <w:rPr>
                <w:highlight w:val="none"/>
              </w:rPr>
            </w:r>
            <w:r/>
          </w:p>
        </w:tc>
      </w:tr>
      <w:tr>
        <w:trPr/>
        <w:tc>
          <w:tcPr>
            <w:tcW w:w="1228" w:type="dxa"/>
            <w:vAlign w:val="center"/>
            <w:textDirection w:val="lrTb"/>
            <w:noWrap w:val="false"/>
          </w:tcPr>
          <w:p>
            <w:pPr>
              <w:ind w:firstLine="96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w:t>
            </w:r>
            <w:r>
              <w:rPr>
                <w:rFonts w:hint="eastAsia" w:ascii="微软雅黑 Light" w:hAnsi="微软雅黑 Light" w:eastAsia="微软雅黑 Light" w:cs="宋体"/>
                <w:b/>
                <w:bCs/>
                <w:sz w:val="24"/>
                <w:szCs w:val="24"/>
                <w:highlight w:val="none"/>
              </w:rPr>
              <w:t xml:space="preserve">（</w:t>
            </w:r>
            <w:r>
              <w:rPr>
                <w:rFonts w:hint="eastAsia" w:ascii="微软雅黑 Light" w:hAnsi="微软雅黑 Light" w:eastAsia="微软雅黑 Light" w:cs="宋体"/>
                <w:b/>
                <w:bCs/>
                <w:sz w:val="24"/>
                <w:szCs w:val="24"/>
                <w:highlight w:val="none"/>
                <w:lang w:val="en-US" w:eastAsia="zh-CN"/>
              </w:rPr>
              <w:t xml:space="preserve">三</w:t>
            </w:r>
            <w:r>
              <w:rPr>
                <w:rFonts w:hint="eastAsia" w:ascii="微软雅黑 Light" w:hAnsi="微软雅黑 Light" w:eastAsia="微软雅黑 Light" w:cs="宋体"/>
                <w:b/>
                <w:bCs/>
                <w:sz w:val="24"/>
                <w:szCs w:val="24"/>
                <w:highlight w:val="none"/>
              </w:rPr>
              <w:t xml:space="preserve">）临床护理</w:t>
            </w:r>
            <w:r>
              <w:rPr>
                <w:highlight w:val="none"/>
              </w:rPr>
            </w:r>
            <w:r/>
          </w:p>
          <w:p>
            <w:pPr>
              <w:jc w:val="center"/>
              <w:spacing w:line="38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8350" w:type="dxa"/>
            <w:textDirection w:val="lrTb"/>
            <w:noWrap w:val="false"/>
          </w:tcPr>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1.患者总览</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患者列表：提供以卡片或列表方式显示患者总览功能，患者卡片可显示患者床号、姓名、性别年龄、住院号、入院日期和患者状态特性（新入院、手术、高烧、病危、跌倒、压疮），护理级别颜色标记；提供患者列表导出EXCEL功能；提供转出患者、出院未签收患者、召回患者、跨科患者的列表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（2）床位总览：提供病区床位总数、在院占床数的使用情况查看功能；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（3）护理等级颜色提醒：提供在患者列表中通过颜色提示患者护理级别的功能；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（4）患者状态特性：提供在患者列表中通过关键词提示患者状态特性（新入院、手术、高烧、病危、跌倒、压疮）的功能，特性可依据医院或科室的不同，灵活配置能满足不同医院及不同科室的要求；</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（5）快捷检索：提供可按患者护理等级和状态特性显示患者列表功能；提供通过病人ID、姓名、床号、病案号快速检索患者功能；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（6）护理分组：提供按科室分组查看指定分组下对应床号的患者列表功能；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（7）提供患者概况信息浏览功能，患者概况信息包括：床号、姓名、性别、年龄、ID号、入院时间、住院天数、诊断、管床医生、护理级别、主诉、过敏史、医保类别、费用合计、联系电话、出生日期；</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2.体征管理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（1）体温单：提供按医院规定的体温单格式输出体温单曲线图功能。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婴儿体温单：提供按医院规定的婴儿体温单格式输出婴儿体温单曲线图功能，婴儿体温单项目可在任意时间点录入，并自动划归到对应的时段功能；婴儿体温单支持出生体重、出生时间、出生天数、特有项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体征录入：提供体温单项目数据录入、修改和删除功能，可删除单个项目，也可以按时间点删除整个时间点的体征项目数据；提供已录入体征数据浏览功能，可按照已体征报告时间样式显示报告时间对应所有体征数据的列表模式显示；</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（4）数据校验：提供录入异常数据提醒功能；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（5）快速内容录入：提供体征项目可以通过右键录入特殊内容和下拉选项快速录入功能；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体征数据批量录入：批量录入项目列表可设置全院通用，也可以按某一个病区，单独设置这个病区的录入项目列表；待测体征提醒：根据患者的病情情况（新入院、发热、高烧、术后、跌倒、压疮），自动计算各时间点需要测量的患者列表，选择某一时间点，依据生命体征待测规则显示需测量的患者列表，在待测时间点提醒护士进行体征测量功能；可显示入院周数/日数及满页提醒标记：</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（7）体温单打印：提供体温单快速翻页浏览功能；提供体温单当前页打印、选定范围打印、奇数页打印、偶数页打印和全部打印功能；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（8）放大镜功能：提供使用放大镜查看体温单功能，方便查看局部细节；</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（9）未打印提醒：提供当前页体温单是否已打印的提醒功能；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3.护理记录</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数据完全结构化的《一般护理记录单》、《内科护理记录单》、《外科护理记录单》、《精神科护理记录单》、《胃肠科护理记录单》、《产科护理记录单》、《儿科护理记录单》、《血糖记录单》结构化护理记录单的录入、编辑、修改、预览和打印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出入量管理：提供自动计算出入量功能，按总量计算、按名称分类计算、固定时间间隔进行24小时总结、任意时间点总结、分类总结；提供将出入量总结的值写回到体温单功能；入量可引用医嘱、医嘱执行的名称、频次、剂量、单位、类别、途径，可单写回也可以整组写回；</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（3）修改历史：提供护理记录哪些项目修改的记录，可显示修改时间、修改人、修改类型、修改前项目值、修改后项目值； </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（4）页码管理：提供护理记录新页标记，设置新页的页码，并且按新页的页码打印功能；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（5）临床数据支持库：提供护理记录知识库、医生病历内容、检验检查结果、生命体征、病情观察、医嘱及医嘱执行数据、护理计划、健康宣教的快捷录入功能；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（6）特殊符号：提供护理文档常用的特殊符号集写回护理记录的功能，如：℃，℉，‰，㎡，mmol等；</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打印管理：提供护理记录当前页打印、选定范围打印、奇数页打印、偶数页打印和全部打印功能；提供护理记录未打印提醒功能；提供每页记录时间范围显示及按日期快速检索功能；提供病情横版打印样式，可提高纸张使用率、节约耗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（8）记录查看：提供护理记录数据按照日期筛选查看功能；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（9）数据共享：提供护理记录中体征数据回写到体温单功能；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（10）满页提醒：提供护理记录保存时满页提醒功能；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（11）数据校验提醒：提供护理记录录入时体征项目时的预警值提醒、漏填写项目验证功能；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（12）项目显示默认值：提供护理记录新建时项目显示默认值功能；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（13）签名管理：提供护理记录多种签名模式（双签名、护士长签名、护士长批量签名等）；</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（14）评估评分项目回写：提供护理记录中的评分项目可以直接调用评估单进行书写，并可将评分结果、评分选项回写到护理记录单的功能。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（15）记录整体录入：提供护理记录整体录入方式； </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（16）自定义项目：提供护理记录自定义项目输入功能； </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智能化瞳孔图：瞳孔数据图形化显示，独立瞳孔数据录入界面，可录入右眼、左眼的瞳孔大小、对光条件、是否摘除，自动生成瞳孔图，并显示在界面上，同时支持瞳孔直接输出到记录打印；较传统瞳孔表格化录入，更加便捷、直观、节省纸张；</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（18）打印特色：横版病情样式、双排打印、打印未打印标记、</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（1）单据权限管理：提供特殊科室专用单据权限配置功能，其他科室可以查看已录入记录，不可添加本科室无权限的单据；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（19）抢救补记：对患者进行抢救时未及时录入护理记录，在抢救结束后，对之前的数据进行补录，补录数据带有抢救补记的标记，可显示在抢救时间的位置。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（20）系统评估模板：可以定制结构化录入模板，护士只需简单点选就可以生成相应的内容，插入到病情中；</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全结构化设计：以数据元为基础的的全结构化设计，数据元可以在整个系统进行使用，基于数据元的各功能模块间的数据共享；非模板录入模式，所有数据均为结构化数据，支持系统间无障碍的互联互通、交互；所有单据都是基于机构化配置生成，满足不同医院不同科室要求； </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4.护理评估</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患者评估：提供《入院评估单》、《儿科入院评估单》、《妇科入院评估单》、《Braden评分》、《BradenQ评分》、《Morse跌倒评估》、《ADL评估》、《HDFS评估量表》、《营养风险筛查表》、《STAMP儿童营养风险筛查表》、《烫伤风险评估记录》、《新生儿皮肤风险记录表》、《自理能力评估》、《NIPS疼痛评估》的录入、编辑和删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（2）评估打印：提供交接单打印浏览、打印功能，可实打印当前页、选定范围打印、奇数页打印、偶数页打印和全部打印功能；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（3）评分趋势：提供评分的历史趋势图展示功能；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（4）分值自动计算：提供护理评估结果自动计算功能，根据评估内容自动计算评分分值，；可根据评分分值，自动计算显示所处的风险等级；</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（5）漏填提醒：当护士漏填某一些项目时，可以进行提醒，并以颜色标识漏填写的项目；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（6）高危评分预警：高危患者自动预警提醒护士，智能引导护士进行患者的护理计划、健康宣教。提供将评估高危患者预警在患者总览列表中显示；</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（7）措施提醒：针对压疮评分、跌倒评分的不同风险等级，可以实现低危、中危、高危的措施提醒功能；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（8）评估结果写回护理记录：评估结果、分数可以自动写回护理记录病情观察中。</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（9）内容联动：提供评估项目联动显示录入功能，根据选中的项目不同，显示不同的内容进行录入，也可以根据分数自动关联风险等级、措施选项；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疼痛评分：支持VAS（视觉模拟法）、VRS（住宿疼痛程度分级法）、C-PAINAD（晚年老年痴呆症疼痛评估量表）、NRS（数字评分法）、疼痛行为量表（FLACC）、疼痛评估量表（NIS）、面部表情法（WONG_BACKER）、重症监护疼痛观察工具（COPT）多种评分方法，支持图形化面部表情选择品评估工具，支持VAS滑块选择评估工具：</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（11）临床数据支持库：提供护理记录知识库、医生病历内容、检验检查结果、生命体征、病情观察、医嘱及医嘱执行数据、护理计划、健康宣教的快捷录入功能；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（12）系统评估模板：可以定制结构化录入模板，护士只需简单的点选就可以生成相应的内容； </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（13）人体部位图：提供压力性损伤人体图、失禁性皮炎人体部位图，护士可以在人体图上直接选择部位，并可以对选择的多个部分进行标记。</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（14）打印：直接打印，打印模板，多记录打印，横版竖版。</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15）评估设计器：以数据元为基础的可视化设计器，提供组容器、文本、录入框、选项器、日期、图片、表格、手写签名显示、手写板签名器、疼痛图形化评分面板、鱼骨图控件，可配置满足临床要求。支持分数汇总计算、分数公式计算、BMI指数计算，支持隐藏、可用的联动效果配置，支持数据元单独临床数据提取功能，支持标题显示样式、系统评估生成内容配置；</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5.患者流转</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（1）患者流转交接单：提供程序结构化《转科交接单》、《危重患者交接单》、《血透交接单》、《急诊患者交接单》、《普通患者交接单》、《新生儿交接单》、《手术交接单》的新增、编辑和删除功能；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（2）告知书打印：提供交接单打印浏览、打印功能；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（3）护士签名：交接单可以增加多个护士签名；</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（4）流程权限控制：交接单内部可实现区域编辑权限控制，送出病区护士只可填写送出需填写的内容，接收病区护士只可以填写接收病区部分的内容；</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6.护理计划</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（1）护理计划知识库：提供全院（公共）护理计划模板及科室专科护理计划模板维护功能，科室可将计划模板关联到本病区进行使用；系统可提供500多种计划项目及1万5千多种计划内容、关联因素及护理措施；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（2）护理计划录入：提供护理计划的项目选择、相关因素、预期目标、项目措施的录入、编辑、删除功能；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（3）计划审核、评价：提供护理计划审核及评价功能；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（4）护理计划打印：提供护理计划写回护理记录的功能；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w:t>
            </w:r>
            <w:r>
              <w:rPr>
                <w:rFonts w:hint="eastAsia" w:ascii="微软雅黑 Light" w:hAnsi="微软雅黑 Light" w:eastAsia="微软雅黑 Light" w:cs="宋体"/>
                <w:sz w:val="24"/>
                <w:szCs w:val="24"/>
                <w:highlight w:val="none"/>
                <w:lang w:bidi="ar"/>
              </w:rPr>
              <w:t xml:space="preserve">▲</w:t>
            </w:r>
            <w:r>
              <w:rPr>
                <w:rFonts w:hint="eastAsia" w:ascii="微软雅黑 Light" w:hAnsi="微软雅黑 Light" w:eastAsia="微软雅黑 Light" w:cs="宋体"/>
                <w:sz w:val="24"/>
                <w:szCs w:val="24"/>
                <w:highlight w:val="none"/>
              </w:rPr>
              <w:t xml:space="preserve">高危评分自动关联护理计划：高危评分系统将自动检测、预警提醒，并自动引导护士进行护理计划；</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（6）提供护理计划措施回写到护理记录病情中的功能：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7.健康宣教</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（1）健康宣教知识库：提供全院（公共）健康宣教模板及科室专科健康宣教模板维护功能，科室可将健康宣教关联到本病区进行使用；系统可提供500多种健康宣教项目及2万种宣教内容；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（2）患者评估录入：可以对宣教对象进行多次评估，评估项目包含文化程度、宗教、心理状态、阅读能力、书写能力、理解能力、语言表达、学习意向、喜欢的学习方法；评估记录提供审核功能；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（3）健康宣教录入：提供健康宣教项目的选择、宣教对象、宣教时间、评价效果、评价时间、评价人、宣教备注的录入、编辑、删除功能；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（4）快速再次宣教：对已宣教的患者，提供再次宣教快速录入功能；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（5）强化宣教标记：评价效果为强化宣教的，将以红色背景标记显示；</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（6）健康宣教打印：提供患者评估与健康宣教记录的组合打印预览、打印的功能；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（7）单条宣教打印：提供宣教评估内容和备注进行单独打印预览、打印的功能；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（8）临床数据支持库：提供护理记录知识库、医生病历内容、检验检查结果、生命体征、病情观察、医嘱及医嘱执行数据、护理计划、健康宣教的快捷录入功能；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8.交接班报告</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（1）提供交班内容手工新增、编辑和删除功能；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（2）提供引用知识库和临床数据对交班内容进行编辑的功能；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（3）提供交接班记录自动生成护士签名功能；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（4）提供查看既往交接班内容的功能；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（5）提供交接班报告打印预览和打印功能；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（6）提供SBAR新模式交接班； </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9.临床报告</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9.1检验报告：</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（1）提供显示不同住院次检验报告单和报告单明细；</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（2）按日期查询检验记录，显示检验项目名称、样品名称、样品编号、检验结果、单位、参考范围；</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（3）检验结果可显示异常值预警；</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（4）同时提供快捷周期查询功能，快速查询1周、2周、1个月的检验报告；</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9.2检查报告：</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（1）提供检查报告查询功能，包含报告名称、报告类别、报告时间及检查项目和报告具体内容；</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（2）按日期查询检查报告，同时提供快捷周期查询功能，快速查询1周、2周、1个月的检查报告；</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（3）可查看检查的图片资料，重点检查可显示阳性标记；</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10.护理知识库</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（1）知识库维护：提供临床在线知识库维护功能，护士长可以维护本科室的知识库，可按本科室使用情况进行分类维护；</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（2）知识库引用：提供临床模块（护理记录、评估评分、交接班）对临床在线知识库内引用功能，模块可以直接调用知识库，并将知识库内容快速插入到模块中；</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11.护士分组管理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（1）护理组维护：提供护理组别新增、修改和删除功能；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（2）组内床位：提供床位关联护理组别功能；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（3）组内护士：提供护士关联护理组别功能；</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12.工作提醒</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（1）提供科室工作提醒和护理部工作提醒功能，科室工作提醒显示本科患者的工作提醒情况，护理部工作提醒显示全院所有科室工作提醒的情况；</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（2）提供体征待测（体温、大便、血压、血糖、体温单满7天）、病人药物过敏、阳性、用药数量、手术、样本采集、入院24小时评估、高龄患者等智能提醒</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（3）提供工作提醒项目直接引导护士进行对应操作的功能；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（4）提供刷新和导出护理提醒数据功能；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今日需评分提醒：提供在患者入院当日或患者风险评分发生高危时，按入院当日日评分、每周2次评分、每日一次评分的规则，在今日需评分的情况下对护士进行提醒；可按照单据进行判断，列如入院第一天填写一次，如果出现高危（跌倒：成人45分以上高危，小孩14分以上高危；压疮：12分以上高危）患者，则一天一次，中低危每周两次，中间间隔三天未填写提醒。</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13.项目配置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（1）提供用户账号管理功能，支持系统密码强度校验、密码有限期管理、密码输入阀值的控制；</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（2）提供用户权限管理功能，系统操作人员权限分配管理；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（3）提供整体录入待测体征规则配置功能；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（4）提供护理记录知识库维护功能；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（5）提供护理记录模板信息配置；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（6）提供健康教育模板维护功能；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（7）提供交接班配置管理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（8）护理总览监控配置、自定义查询配置、护理文档提醒配置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（9）提供可视化模板设计器、按模板分类维护模板、数据元sql维护、评估模板配置、评估单科室对照</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（10）提供护理计划模板维护</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（11）提供腕带、床头卡、输液贴模板维护</w:t>
            </w:r>
            <w:r>
              <w:rPr>
                <w:highlight w:val="none"/>
              </w:rPr>
            </w:r>
            <w:r/>
          </w:p>
          <w:p>
            <w:pPr>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14.临床路径系统</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14.1首页</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（1）提供医院路径年度总体情况查看功能；包括每个月执行中的路径、完成的路径、退出的路径已经路径完成率；</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（2）提供总体情况查看功能；包括：出院总病例、完成路径总病例、全院入径率、完成率、符合路径总病例、退出路径总病例、纳入路径总病例、退出率、纳入率、不纳入总病例；</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14.2字典维护</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（1）提供科室字典维护功能；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（2）提供诊断字典维护功能；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（3）提供诊疗字典维护功能；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（4）提供护理字典维护功能；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（5）提供医嘱字典维护功能；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（6）提供医嘱项目字典维护功能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（7）提供医嘱白名单维护功能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14.3提供手术字典维护功能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（1）提供变异原因字典维护功能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（2）提供节点超时原因字典维护功能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（3）提供医嘱未做原因字典维护功能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（4）提供径外医嘱原因字典维护功能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（5）提供退出路径原因字典维护功能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（6）提供不纳入路径原因字典维护功能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（7）提供基础字典维护原因</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14.4路径执行</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提供路径执行匹对功能，系统通过视图或webservice接口收集临床路径相关信息系统数据，并与路径定义方案匹对，实现自动核实方案的工作是否落实，反馈到路径执行单中；</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14.5路径纳入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提供路径纳入管理功能，系统根据路径定义的准入条件（诊断名称或手术名称），提醒并推荐出符合纳入的路径，由医生选择是否纳入路径，如果不纳入路径需要临床医生选择或填写不纳入路径原因；</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14.6路径执行</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（1）提供查看患者基本信息功能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（2）提供患者路径执行情况功能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（3）提供完成、查看患者当前节点功能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（4）提供完成诊疗工作功能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（5）提供完成重要医嘱工作功能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（6）提供查看医嘱执行对照功能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（7）提供完成护理工作功能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（8）提供查看变异信息功能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（9）提供查看并发症功能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14.7提供返回路径功能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医生将患者路径已纳入的退出后，可返回路径中继续执行</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14.8节点工作完成确认节点切换</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（1）当前节点内工作全部完成后，医生可切换至下一节点，继续完成路径</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（2）提供路径节点完成后，可返回上一节点功能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（3）提供完成路径功能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14.9医嘱变异</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（1）切换下一节点时，存在必做但未完成医嘱内容，要求填写原因</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（2）切换下一节点时，发现当前节点存在医生下达的径外医嘱，要求填写原因</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14.10未执行工作提示</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（1）切换下一节点时，系统会自动校验当前节点，针对未执行工作进行提示，辅助医生、护士完成操做和记录，包括诊疗工作、重要医嘱、护理工作。</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（2）提供分支路径选择功能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（3）提供检查节点的最小执行时间功能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（4）提供检查护理工作功能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（5）切换下一节点时，检查当前节点护理工作完成情况；</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（6）路径完成时，检查路径中护理工作完成情况</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14.11退出路径</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（1）提供退出路径功能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（2）提供退出路径原因填写功能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（3）提供退出路径审核功能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（4）提供查看、打印路径执行单功能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（5）提供路径指标记录功能，在路径执行过程中记录到路径相关指标情况</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（6）提供未完成工作患者列表功能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（7）提供患者诊断检查功能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（8）患者诊断不符合路径纳入条件情况下， 医生可自由选择继续执行现有路径或退出</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（9）提供节点超时、路径超时提醒功能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（10）提供费用超支提醒功能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（11）提供路径纳入时间，节点开始时间，节点工作签名时间修改功能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（12）提供提示医生进入路径的下一节点功能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14.12路径创建</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（1）提供创建、删除临床路径主版本功能，创建内容包含路径名称、所属专业、路径类型、维护科室名称等；</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（2）提供根据科室名称、路径名称等条件筛选路径功能；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（3）实施过程中提供30条路径的上线，后续院方如果有需求另上路径，可自行增加路径或让实施人员辅助增加，但费用另行核算。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14.13路径制定</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（1）提供根据已创建的路径主版本维护子版本路径功能，包括最小住院日、最大住院日、最低费用、最高费用、适用对象、标准住院日、执行单每页的节点数；</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（2）提供查看路径信息功能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（3）提供查看路径基本信息功能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（4）提供维护路径准入条件功能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14.14路径节点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（1）提供节点内诊疗工作维护功能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（2）提供维护诊疗工作、诊疗文书功能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（3）提供诊疗工作设置为必做项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（4）提供诊疗工作上移、下移功能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（5）提供节点内护理工作维护功能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（6）提供维护护理工作功能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（7）提供护理工作设置为必做项</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（8）提供护理工作上移、下移功能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（19）提供节点内重要医嘱工作维护功能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14.15提供医嘱分类维护功能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（1）提供医嘱与病历的深度融合功能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（2）提供医嘱分类上移、下移功能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（3）提供医嘱分类拷贝功能，可拷贝某医嘱分类下，医嘱此分类下的全部医嘱</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（4）提供批量删除医嘱分类功能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（5）提供医嘱明细维护功能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（6）创建医嘱分类后，在此分类里添加详细医嘱</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（7）提供整组医嘱上移、下移功能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（8）提供增加备选医嘱功能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（9）提供批量删除医嘱功能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（10）提供新增描述医嘱功能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（11）提供单个医嘱替换功能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（12）提供多条路径中某个相同医嘱替换功能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（13）提供医嘱明细内容拷贝功能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14.16提供当前页面节点切换功能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（1）提供住院流程维护功能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（2）提供住院流程查看功能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（3）提供并发症维护功能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（4）提供执行单预览功能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（5）提供分支路径执行单预览功能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（6）提供执行单模板导出功能，导出格式为excl、word、pdf</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14.17路径模板</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（1）提供路径模板预览功能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（2）提供路径模板导出功能，导出格式为excl、word、pdf</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14.18路径拷贝</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提供全路径拷贝功能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14.19路径知识库拷贝</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提供卫生部发布的1500条路径模板拷贝功能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14.20路径审核</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（1）提供路径检索功能；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（2）提供查看路径详情功能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（3）提供多种路径审核功能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（4）提供单人审核功能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（5）提供多科室同时审核路径功能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（6）提供分级审核路径功能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（7）提供审核结果查看功能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14.21路径发布</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（1）提供路径检索功能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（2）提供查看路径详情功能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（3）提供路径发布功能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（4）提供一条路径可发布多条科室功能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（5）提供取消发布功能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（6）提供发布结果查看功能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14.22路径监控</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（1）提供临床路径实时监督功能，针对在院患者和出院患者的路径执行情况分别进行监督；根据路径纳入情况、纳入人数、路径退出等情况以图形化的方式显示实施监控信息；</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（2）提供选择科室功能；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14.23科室统计</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（1）提供科室统计功能，以科室为统计单位，监督各个科室路径执行情况</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（2）提供单科室统计指标查询功能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（3）提供选择时间范围功能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14.24路径统计</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（1）提供路径统计功能，以主体路径为统计单位，监督各个路径的执行情况；</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（2）提供单路径统计指标查询功能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（3）提供选择时间范围功能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14.25病历查看</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（1）提供病历查看功能，根据患者姓名、入出院时间、出院时间、执行路径等基本情况，查询出全院患者病例，并能详细展示病例的路径执行过程；</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（2）提供查看单个患者的基本信息和并发症信息功能；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（3）提供选择时间范围功能；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14.26患者审核 </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（1）提供根据纳入科室、执行路径查询患者功能；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（2）提供患者不纳入或退出路径的审核功能；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14.27患者信息清除</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提供患者信息清除功能，删除患者相关信息；</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14.28路径信息清除</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提供路径信息清除功能，删除路径相关信息；</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14.29路径报表</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（1）系统按院级报表、科内报表、单路径报表分类管理，统计报表以多种格式（如Word、Excel、PDF等）导出或打印；</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全院路径情况统计、全院路径统计、全院科室统计、调查评估表、科室路径统计、科室每月反馈书、路径患者统计、病种统计、医生工作量统计、不纳入原因统计、节点超时变异统计、退出原因统计、医嘱变异原因统计；</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（3）科室路径统计、科室每月反馈书、路径患者统计、病种统计、医生工作量统计、不纳入原因统计、节点超时变异统计、退出原因统计、医嘱变异原因统计；</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14.30系统管理</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（1）提供用户管理模块，提供用户增删改查的功能与权限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（2）提供查看系统用户和用户角色</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（3）提供修改用户的角色权限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（4）提供删除用户的角色权限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（5）提供角色管理模块，提供用户对系统角色进行增删改查的功能与权限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（6）提供查看系统角色和角色菜单权限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（7）提供增加、删除角色的权限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（8）提供系统配置模块，提供用户对系统的各种配置进行增删改查的功能与权限</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（9）提供查看系统配置，根据配置类型控件选择过滤查看配置。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（10）提供报表配置模块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（11）提供查看系统报表配置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（12）提供新增个性化报表和删除无用的报表</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（13）提供外部库配置模块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（14）提供查看系统外部数据库连配置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（15）提供事件回写配置模块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（16）提供查看系统回写时间配置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（17）提供修改、删除配置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（18）提供外部视图配置模块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（19）提供查看外部视图配置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（20）提供修改外部视图配置，自定义外部视图的标准sql</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（21）提供患者诊疗视图配置功能；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（22）提供患者护理视图配置功能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（23）提供同步服务配置模块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（24）提供查看同步服务配置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（25）提供修改同步服务的频次等信息</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（26）提供手动执行同步</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（27）提供统计字段配置模块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（28）提供查看统计字段配置</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14.31运维日志</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（1）提供错误日志查看功能；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（2）提供运维日志查看功能；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（3）提供回写记录查看功能；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（4）提供同步记录查看功能；</w:t>
            </w:r>
            <w:r>
              <w:rPr>
                <w:highlight w:val="none"/>
              </w:rPr>
            </w:r>
            <w:r/>
          </w:p>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（5）提供医嘱记录查看功能。</w:t>
            </w:r>
            <w:r>
              <w:rPr>
                <w:highlight w:val="none"/>
              </w:rPr>
            </w:r>
            <w:r/>
          </w:p>
        </w:tc>
      </w:tr>
      <w:tr>
        <w:trPr/>
        <w:tc>
          <w:tcPr>
            <w:tcW w:w="1228" w:type="dxa"/>
            <w:vAlign w:val="center"/>
            <w:textDirection w:val="lrTb"/>
            <w:noWrap w:val="false"/>
          </w:tcPr>
          <w:p>
            <w:pPr>
              <w:ind w:left="-735" w:firstLine="960"/>
              <w:jc w:val="left"/>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w:t>
            </w:r>
            <w:r>
              <w:rPr>
                <w:rFonts w:hint="eastAsia" w:ascii="微软雅黑 Light" w:hAnsi="微软雅黑 Light" w:eastAsia="微软雅黑 Light" w:cs="宋体"/>
                <w:b/>
                <w:bCs/>
                <w:sz w:val="24"/>
                <w:szCs w:val="24"/>
                <w:highlight w:val="none"/>
                <w:lang w:val="en-US" w:eastAsia="zh-CN"/>
              </w:rPr>
              <w:t xml:space="preserve">四</w:t>
            </w:r>
            <w:r>
              <w:rPr>
                <w:rFonts w:hint="eastAsia" w:ascii="微软雅黑 Light" w:hAnsi="微软雅黑 Light" w:eastAsia="微软雅黑 Light" w:cs="宋体"/>
                <w:b/>
                <w:bCs/>
                <w:sz w:val="24"/>
                <w:szCs w:val="24"/>
                <w:highlight w:val="none"/>
              </w:rPr>
              <w:t xml:space="preserve">）</w:t>
            </w:r>
            <w:r>
              <w:rPr>
                <w:highlight w:val="none"/>
              </w:rPr>
            </w:r>
            <w:r/>
          </w:p>
          <w:p>
            <w:pPr>
              <w:jc w:val="lef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b/>
                <w:bCs/>
                <w:sz w:val="24"/>
                <w:szCs w:val="24"/>
                <w:highlight w:val="none"/>
              </w:rPr>
              <w:t xml:space="preserve">院内现有系统接口</w:t>
            </w:r>
            <w:r>
              <w:rPr>
                <w:highlight w:val="none"/>
              </w:rPr>
            </w:r>
            <w:r/>
          </w:p>
        </w:tc>
        <w:tc>
          <w:tcPr>
            <w:tcW w:w="8350" w:type="dxa"/>
            <w:textDirection w:val="lrTb"/>
            <w:noWrap w:val="false"/>
          </w:tcPr>
          <w:p>
            <w:pPr>
              <w:pStyle w:val="1018"/>
              <w:ind w:left="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在实施过程中，服务器端与院内现有第三方系统的集成接口，基于同步服务控制台技术实现与临床数据相关的系统的数据集成，包括：HIS、LIS、PACS、病案等院内业务应用系统接口</w:t>
            </w:r>
            <w:r>
              <w:rPr>
                <w:rFonts w:hint="eastAsia" w:ascii="微软雅黑 Light" w:hAnsi="微软雅黑 Light" w:eastAsia="微软雅黑 Light" w:cs="宋体"/>
                <w:sz w:val="24"/>
                <w:szCs w:val="24"/>
                <w:highlight w:val="none"/>
                <w:lang w:eastAsia="zh-CN"/>
              </w:rPr>
              <w:t xml:space="preserve">，</w:t>
            </w:r>
            <w:r>
              <w:rPr>
                <w:rFonts w:hint="eastAsia" w:ascii="微软雅黑 Light" w:hAnsi="微软雅黑 Light" w:eastAsia="微软雅黑 Light" w:cs="宋体"/>
                <w:sz w:val="24"/>
                <w:szCs w:val="24"/>
                <w:highlight w:val="none"/>
                <w:lang w:val="en-US" w:eastAsia="zh-CN"/>
              </w:rPr>
              <w:t xml:space="preserve">省市数据平台等院外接口</w:t>
            </w:r>
            <w:r>
              <w:rPr>
                <w:rFonts w:hint="eastAsia" w:ascii="微软雅黑 Light" w:hAnsi="微软雅黑 Light" w:eastAsia="微软雅黑 Light" w:cs="宋体"/>
                <w:sz w:val="24"/>
                <w:szCs w:val="24"/>
                <w:highlight w:val="none"/>
              </w:rPr>
              <w:t xml:space="preserve">；</w:t>
            </w:r>
            <w:r>
              <w:rPr>
                <w:highlight w:val="none"/>
              </w:rPr>
            </w:r>
            <w:r/>
          </w:p>
        </w:tc>
      </w:tr>
      <w:tr>
        <w:trPr/>
        <w:tc>
          <w:tcPr>
            <w:tcW w:w="1228" w:type="dxa"/>
            <w:vAlign w:val="center"/>
            <w:textDirection w:val="lrTb"/>
            <w:noWrap w:val="false"/>
          </w:tcPr>
          <w:p>
            <w:pPr>
              <w:ind w:left="-735" w:firstLine="960"/>
              <w:jc w:val="left"/>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w:t>
            </w:r>
            <w:r>
              <w:rPr>
                <w:rFonts w:hint="eastAsia" w:ascii="微软雅黑 Light" w:hAnsi="微软雅黑 Light" w:eastAsia="微软雅黑 Light" w:cs="宋体"/>
                <w:b/>
                <w:bCs/>
                <w:sz w:val="24"/>
                <w:szCs w:val="24"/>
                <w:highlight w:val="none"/>
                <w:lang w:val="en-US" w:eastAsia="zh-CN"/>
              </w:rPr>
              <w:t xml:space="preserve">五</w:t>
            </w:r>
            <w:r>
              <w:rPr>
                <w:rFonts w:hint="eastAsia" w:ascii="微软雅黑 Light" w:hAnsi="微软雅黑 Light" w:eastAsia="微软雅黑 Light" w:cs="宋体"/>
                <w:b/>
                <w:bCs/>
                <w:sz w:val="24"/>
                <w:szCs w:val="24"/>
                <w:highlight w:val="none"/>
              </w:rPr>
              <w:t xml:space="preserve">）</w:t>
            </w:r>
            <w:r>
              <w:rPr>
                <w:highlight w:val="none"/>
              </w:rPr>
            </w:r>
            <w:r/>
          </w:p>
          <w:p>
            <w:pPr>
              <w:ind w:left="-735" w:firstLine="960"/>
              <w:jc w:val="left"/>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cs="宋体"/>
                <w:b/>
                <w:bCs/>
                <w:sz w:val="24"/>
                <w:szCs w:val="24"/>
                <w:highlight w:val="none"/>
              </w:rPr>
              <w:t xml:space="preserve">其他</w:t>
            </w:r>
            <w:r>
              <w:rPr>
                <w:highlight w:val="none"/>
              </w:rPr>
            </w:r>
            <w:r/>
          </w:p>
        </w:tc>
        <w:tc>
          <w:tcPr>
            <w:tcW w:w="8350" w:type="dxa"/>
            <w:textDirection w:val="lrTb"/>
            <w:noWrap w:val="false"/>
          </w:tcPr>
          <w:p>
            <w:pPr>
              <w:spacing w:line="38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数据安全保障服务：在数据安全与合规保障方面，具备相关数据安全资质，严格遵循医疗数据安全规范，自主构建系统安全防护体系，实现数据完整性、保密性与抗抵赖性保障，包括痕迹管理、权限分级、异常登录监控等核心安全功能的自主开发与配置。同时，针对电子病历结构化录入、质控管理、病案归档等关键模块，快速响应医院个性化需求，完成模板定制、流程优化等客户需求。</w:t>
            </w:r>
            <w:r>
              <w:rPr>
                <w:highlight w:val="none"/>
              </w:rPr>
            </w:r>
            <w:r/>
          </w:p>
          <w:p>
            <w:pPr>
              <w:spacing w:line="38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项目全流程管控：制定涵盖需求调研、系统开发测试、安装调试、人员培训、试运行及验收的全周期实施方案，严格把控项目工期要求。负责培训团队，根据医院不同岗位需求，定制培训，保障培训全流程开展；售后服务团队可实现 及时故障响应，且保障系统后期扩充、升级，为医院提供长期技术支持与升级服务，</w:t>
            </w:r>
            <w:r>
              <w:rPr>
                <w:rFonts w:hint="eastAsia" w:ascii="微软雅黑 Light" w:hAnsi="微软雅黑 Light" w:eastAsia="微软雅黑 Light" w:cs="宋体"/>
                <w:b/>
                <w:bCs/>
                <w:sz w:val="24"/>
                <w:szCs w:val="24"/>
                <w:highlight w:val="none"/>
              </w:rPr>
              <w:t xml:space="preserve">确保系统持续适配智慧医院建设与电子病历评级升级需求。</w:t>
            </w:r>
            <w:bookmarkEnd w:id="215"/>
            <w:r>
              <w:rPr>
                <w:highlight w:val="none"/>
              </w:rPr>
            </w:r>
            <w:bookmarkEnd w:id="216"/>
            <w:r>
              <w:rPr>
                <w:highlight w:val="none"/>
              </w:rPr>
            </w:r>
            <w:bookmarkEnd w:id="217"/>
            <w:r>
              <w:rPr>
                <w:highlight w:val="none"/>
              </w:rPr>
            </w:r>
            <w:bookmarkEnd w:id="218"/>
            <w:r>
              <w:rPr>
                <w:highlight w:val="none"/>
              </w:rPr>
            </w:r>
            <w:bookmarkEnd w:id="219"/>
            <w:r>
              <w:rPr>
                <w:highlight w:val="none"/>
              </w:rPr>
            </w:r>
            <w:bookmarkEnd w:id="220"/>
            <w:r>
              <w:rPr>
                <w:highlight w:val="none"/>
              </w:rPr>
            </w:r>
            <w:bookmarkEnd w:id="221"/>
            <w:r>
              <w:rPr>
                <w:highlight w:val="none"/>
              </w:rPr>
            </w:r>
            <w:bookmarkEnd w:id="222"/>
            <w:r>
              <w:rPr>
                <w:highlight w:val="none"/>
              </w:rPr>
            </w:r>
            <w:bookmarkEnd w:id="223"/>
            <w:r>
              <w:rPr>
                <w:highlight w:val="none"/>
              </w:rPr>
            </w:r>
            <w:bookmarkEnd w:id="224"/>
            <w:r>
              <w:rPr>
                <w:highlight w:val="none"/>
              </w:rPr>
            </w:r>
            <w:bookmarkEnd w:id="225"/>
            <w:r>
              <w:rPr>
                <w:highlight w:val="none"/>
              </w:rPr>
            </w:r>
            <w:r/>
          </w:p>
        </w:tc>
      </w:tr>
    </w:tbl>
    <w:p>
      <w:pPr>
        <w:pStyle w:val="920"/>
        <w:ind w:firstLine="480"/>
        <w:keepLines w:val="0"/>
        <w:keepNext w:val="0"/>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三、项目实施与服务要求</w:t>
      </w:r>
      <w:r>
        <w:rPr>
          <w:highlight w:val="none"/>
        </w:rPr>
      </w:r>
      <w:r/>
    </w:p>
    <w:p>
      <w:pPr>
        <w:ind w:firstLine="480"/>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1.合同履行期限：在90个工作日内完成系统调研、安装、调试和系统上线工作。</w:t>
      </w:r>
      <w:r>
        <w:rPr>
          <w:highlight w:val="none"/>
        </w:rPr>
      </w:r>
      <w:r/>
    </w:p>
    <w:p>
      <w:pPr>
        <w:ind w:firstLine="480"/>
        <w:spacing w:line="360" w:lineRule="auto"/>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2.项目质保期：自项目验收合格之日起</w:t>
      </w:r>
      <w:r>
        <w:rPr>
          <w:rFonts w:hint="eastAsia" w:ascii="微软雅黑 Light" w:hAnsi="微软雅黑 Light" w:eastAsia="微软雅黑 Light" w:cs="宋体"/>
          <w:b/>
          <w:bCs/>
          <w:sz w:val="24"/>
          <w:szCs w:val="24"/>
          <w:highlight w:val="none"/>
          <w:lang w:val="en-US" w:eastAsia="zh-CN"/>
        </w:rPr>
        <w:t xml:space="preserve">一</w:t>
      </w:r>
      <w:r>
        <w:rPr>
          <w:rFonts w:hint="eastAsia" w:ascii="微软雅黑 Light" w:hAnsi="微软雅黑 Light" w:eastAsia="微软雅黑 Light" w:cs="宋体"/>
          <w:b/>
          <w:bCs/>
          <w:sz w:val="24"/>
          <w:szCs w:val="24"/>
          <w:highlight w:val="none"/>
        </w:rPr>
        <w:t xml:space="preserve">年</w:t>
      </w:r>
      <w:r>
        <w:rPr>
          <w:rFonts w:hint="eastAsia" w:ascii="微软雅黑 Light" w:hAnsi="微软雅黑 Light" w:eastAsia="微软雅黑 Light" w:cs="宋体"/>
          <w:b/>
          <w:bCs/>
          <w:sz w:val="24"/>
          <w:szCs w:val="24"/>
          <w:highlight w:val="none"/>
          <w:lang w:eastAsia="zh-CN"/>
        </w:rPr>
        <w:t xml:space="preserve">，</w:t>
      </w:r>
      <w:r>
        <w:rPr>
          <w:rFonts w:hint="eastAsia" w:ascii="微软雅黑 Light" w:hAnsi="微软雅黑 Light" w:eastAsia="微软雅黑 Light" w:cs="宋体"/>
          <w:b/>
          <w:bCs/>
          <w:sz w:val="24"/>
          <w:szCs w:val="24"/>
          <w:highlight w:val="none"/>
          <w:lang w:val="en-US" w:eastAsia="zh-CN"/>
        </w:rPr>
        <w:t xml:space="preserve">质保期内政策性接口免费对接</w:t>
      </w:r>
      <w:r>
        <w:rPr>
          <w:rFonts w:hint="eastAsia" w:ascii="微软雅黑 Light" w:hAnsi="微软雅黑 Light" w:eastAsia="微软雅黑 Light" w:cs="宋体"/>
          <w:b/>
          <w:bCs/>
          <w:sz w:val="24"/>
          <w:szCs w:val="24"/>
          <w:highlight w:val="none"/>
        </w:rPr>
        <w:t xml:space="preserve">。</w:t>
      </w:r>
      <w:r>
        <w:rPr>
          <w:highlight w:val="none"/>
        </w:rPr>
      </w:r>
      <w:r/>
    </w:p>
    <w:p>
      <w:pPr>
        <w:pStyle w:val="920"/>
        <w:ind w:firstLine="480"/>
        <w:keepLines w:val="0"/>
        <w:keepNext w:val="0"/>
        <w:spacing w:before="120" w:after="120" w:line="360" w:lineRule="auto"/>
        <w:rPr>
          <w:rFonts w:ascii="微软雅黑 Light" w:hAnsi="微软雅黑 Light" w:eastAsia="微软雅黑 Light" w:cs="宋体"/>
          <w:sz w:val="24"/>
          <w:szCs w:val="24"/>
          <w:highlight w:val="none"/>
        </w:rPr>
      </w:pPr>
      <w:r>
        <w:rPr>
          <w:highlight w:val="none"/>
        </w:rPr>
      </w:r>
      <w:bookmarkStart w:id="270" w:name="_Toc444167362"/>
      <w:r>
        <w:rPr>
          <w:highlight w:val="none"/>
        </w:rPr>
      </w:r>
      <w:bookmarkStart w:id="271" w:name="_Toc528958421"/>
      <w:r>
        <w:rPr>
          <w:highlight w:val="none"/>
        </w:rPr>
      </w:r>
      <w:bookmarkStart w:id="272" w:name="_Toc528788452"/>
      <w:r>
        <w:rPr>
          <w:highlight w:val="none"/>
        </w:rPr>
      </w:r>
      <w:bookmarkStart w:id="273" w:name="_Toc444507098"/>
      <w:r>
        <w:rPr>
          <w:highlight w:val="none"/>
        </w:rPr>
      </w:r>
      <w:bookmarkStart w:id="274" w:name="_Toc85705607"/>
      <w:r>
        <w:rPr>
          <w:rFonts w:hint="eastAsia" w:ascii="微软雅黑 Light" w:hAnsi="微软雅黑 Light" w:eastAsia="微软雅黑 Light" w:cs="宋体"/>
          <w:sz w:val="24"/>
          <w:szCs w:val="24"/>
          <w:highlight w:val="none"/>
        </w:rPr>
        <w:t xml:space="preserve">3.项目实施</w:t>
      </w:r>
      <w:bookmarkEnd w:id="270"/>
      <w:r>
        <w:rPr>
          <w:highlight w:val="none"/>
        </w:rPr>
      </w:r>
      <w:bookmarkEnd w:id="271"/>
      <w:r>
        <w:rPr>
          <w:highlight w:val="none"/>
        </w:rPr>
      </w:r>
      <w:bookmarkEnd w:id="272"/>
      <w:r>
        <w:rPr>
          <w:highlight w:val="none"/>
        </w:rPr>
      </w:r>
      <w:bookmarkEnd w:id="273"/>
      <w:r>
        <w:rPr>
          <w:highlight w:val="none"/>
        </w:rPr>
      </w:r>
      <w:bookmarkEnd w:id="274"/>
      <w:r>
        <w:rPr>
          <w:rFonts w:hint="eastAsia" w:ascii="微软雅黑 Light" w:hAnsi="微软雅黑 Light" w:eastAsia="微软雅黑 Light" w:cs="宋体"/>
          <w:sz w:val="24"/>
          <w:szCs w:val="24"/>
          <w:highlight w:val="none"/>
        </w:rPr>
        <w:t xml:space="preserve">要求</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（1）投标人应具备较好的创新开发技术能力和工程实施交付能力，应遵循信息技术服务管理体系和信息安全管理体系要求，能够按照信息安全服务规范标准要求提供本次项目的信息系统相关服务。</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本项目需要签订项目合同后90个工作日内完成系统调研、安装、调试和系统上线工作。投标人应切实做好项目进度管理规划，在确保项目质量和安全的原则下，控制项目进度，确保项目建设按期完成并投入正常运行。</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（3）投标人应提出合理的实施方案，包括但不限于管理方案、组织架构、实施步骤、进度计划、质量保障、应急预案等，并在实施过程中进行追踪和控制，定时总结并汇报实施进度。</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（4）项目实施过程中应能根据采购人需求进行二次开发，期间可能由于采购人的需要及政策的变化而对系统进行相应的客户化修改，投标人必须无条件满足。</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（5）在项目建设实施及维护过程中，如医院需要，投标人应与医院共同定制开发信息系统产品，并完成软件著作权登记证书的申请和办理等工作。</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（6）项目建设完成后，投标人应协助采购人完成智慧医院建设与电子病历评级升级通过。</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（7）本项目中任何更新或改造的子项目，在实施前必须经过院方同意才能更新或改造。</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4.团队要求</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（1）项目实施期间，投标人应根据项目建设内容和进度需要，派驻具有一定资质能力水平的成员组成项目团队对医院信息系统进行实施及服务。</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项目团队人员应合理配置，由具有一定资质能力水平的成员组成。项目管理团队应包括项目经理（三年以上项目管理经验）、开发组组长、实施组组长各一名，管理团队应具有较好的技术能力、项目管理能力或经验。项目团队其他成员应包括但不限于系统分析人员、架构设计人员、软件设计人员等分工。</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（3）考虑到医院环境的特殊性，驻场开发期间，投标人应严格遵循职业健康安全管理体系和环境管理体系要求，要求项目团队人员遵守医院的管理制度，注意健康安全管理和环境管理。</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（4）驻场项目实施过程中，技术人员要求2人以上。</w:t>
      </w:r>
      <w:r>
        <w:rPr>
          <w:highlight w:val="none"/>
        </w:rPr>
      </w:r>
      <w:r/>
    </w:p>
    <w:p>
      <w:pPr>
        <w:pStyle w:val="920"/>
        <w:ind w:firstLine="480"/>
        <w:keepLines w:val="0"/>
        <w:keepNext w:val="0"/>
        <w:spacing w:before="120" w:after="120" w:line="360" w:lineRule="auto"/>
        <w:rPr>
          <w:rFonts w:ascii="微软雅黑 Light" w:hAnsi="微软雅黑 Light" w:eastAsia="微软雅黑 Light" w:cs="宋体"/>
          <w:sz w:val="24"/>
          <w:szCs w:val="24"/>
          <w:highlight w:val="none"/>
        </w:rPr>
      </w:pPr>
      <w:r>
        <w:rPr>
          <w:highlight w:val="none"/>
        </w:rPr>
      </w:r>
      <w:bookmarkStart w:id="275" w:name="_Toc85705608"/>
      <w:r>
        <w:rPr>
          <w:highlight w:val="none"/>
        </w:rPr>
      </w:r>
      <w:bookmarkStart w:id="276" w:name="_Toc444507099"/>
      <w:r>
        <w:rPr>
          <w:highlight w:val="none"/>
        </w:rPr>
      </w:r>
      <w:bookmarkStart w:id="277" w:name="_Toc444167363"/>
      <w:r>
        <w:rPr>
          <w:highlight w:val="none"/>
        </w:rPr>
      </w:r>
      <w:bookmarkStart w:id="278" w:name="_Toc528788453"/>
      <w:r>
        <w:rPr>
          <w:highlight w:val="none"/>
        </w:rPr>
      </w:r>
      <w:bookmarkStart w:id="279" w:name="_Toc528958422"/>
      <w:r>
        <w:rPr>
          <w:rFonts w:hint="eastAsia" w:ascii="微软雅黑 Light" w:hAnsi="微软雅黑 Light" w:eastAsia="微软雅黑 Light" w:cs="宋体"/>
          <w:sz w:val="24"/>
          <w:szCs w:val="24"/>
          <w:highlight w:val="none"/>
        </w:rPr>
        <w:t xml:space="preserve">4.项目培训</w:t>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（1）投标人必须根据使用方的实际情况，为使用方制定合理完善的培训计划。</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（2）项目在正常上线的过程中，不能影响院方临床业务的正常开展。</w:t>
      </w:r>
      <w:r>
        <w:rPr>
          <w:highlight w:val="none"/>
        </w:rPr>
      </w:r>
      <w:r/>
    </w:p>
    <w:p>
      <w:pPr>
        <w:pStyle w:val="1018"/>
        <w:ind w:left="0" w:firstLine="480"/>
        <w:spacing w:line="360" w:lineRule="auto"/>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（3）投标人必须为所有被培训人员提供培训用文字资料和讲义等相关用品。所有的资料必须是中文书写</w:t>
      </w:r>
      <w:r>
        <w:rPr>
          <w:rFonts w:hint="eastAsia" w:ascii="微软雅黑 Light" w:hAnsi="微软雅黑 Light" w:eastAsia="微软雅黑 Light" w:cs="宋体"/>
          <w:sz w:val="24"/>
          <w:szCs w:val="24"/>
          <w:highlight w:val="none"/>
          <w:lang w:eastAsia="zh-CN"/>
        </w:rPr>
        <w:t xml:space="preserve">。</w:t>
      </w:r>
      <w:r>
        <w:rPr>
          <w:highlight w:val="none"/>
        </w:rPr>
      </w:r>
      <w:r/>
    </w:p>
    <w:p>
      <w:pPr>
        <w:pStyle w:val="1018"/>
        <w:ind w:left="0" w:firstLine="480"/>
        <w:spacing w:line="360" w:lineRule="auto"/>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（4）投标人应将所有培训费用（含培训教材费）及各项支出列入“售后服务和培训价格表” </w:t>
      </w:r>
      <w:r>
        <w:rPr>
          <w:rFonts w:hint="eastAsia" w:ascii="微软雅黑 Light" w:hAnsi="微软雅黑 Light" w:eastAsia="微软雅黑 Light" w:cs="宋体"/>
          <w:sz w:val="24"/>
          <w:szCs w:val="24"/>
          <w:highlight w:val="none"/>
          <w:lang w:eastAsia="zh-CN"/>
        </w:rPr>
        <w:t xml:space="preserve">。</w:t>
      </w:r>
      <w:r>
        <w:rPr>
          <w:highlight w:val="none"/>
        </w:rPr>
      </w:r>
      <w:r/>
    </w:p>
    <w:p>
      <w:pPr>
        <w:pStyle w:val="1018"/>
        <w:ind w:left="0"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（5）所有的培训费用必须计入投标总价。</w:t>
      </w:r>
      <w:r>
        <w:rPr>
          <w:highlight w:val="none"/>
        </w:rPr>
      </w:r>
      <w:r/>
    </w:p>
    <w:p>
      <w:pPr>
        <w:pStyle w:val="920"/>
        <w:ind w:firstLine="480"/>
        <w:keepLines w:val="0"/>
        <w:keepNext w:val="0"/>
        <w:spacing w:before="120" w:after="120"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5.验收组织</w:t>
      </w:r>
      <w:r>
        <w:rPr>
          <w:highlight w:val="none"/>
        </w:rPr>
      </w:r>
      <w:r/>
    </w:p>
    <w:p>
      <w:pPr>
        <w:ind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成立由医院为主、承建商以及使用部门组成的验收小组，负责对项目进行全面的验收。</w:t>
      </w:r>
      <w:r>
        <w:rPr>
          <w:highlight w:val="none"/>
        </w:rPr>
      </w:r>
      <w:r/>
    </w:p>
    <w:p>
      <w:pPr>
        <w:pStyle w:val="920"/>
        <w:ind w:firstLine="480"/>
        <w:keepLines w:val="0"/>
        <w:keepNext w:val="0"/>
        <w:spacing w:before="120" w:after="120"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6.验收要求</w:t>
      </w:r>
      <w:r>
        <w:rPr>
          <w:highlight w:val="none"/>
        </w:rPr>
      </w:r>
      <w:r/>
    </w:p>
    <w:p>
      <w:pPr>
        <w:ind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（1）工程验收规范（包括项目、指标、方式等）应由投标方在验收前15个工作日前提交给招标方，招标方可根据合同及技术规范书进行合理的修改与补充，经双方确认后形成验收文件作为验收依据。</w:t>
      </w:r>
      <w:r>
        <w:rPr>
          <w:highlight w:val="none"/>
        </w:rPr>
      </w:r>
      <w:r/>
    </w:p>
    <w:p>
      <w:pPr>
        <w:ind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（2）双方签署最终验收文件时，投标方应提交全套、完整的工程安装手册、配置、操作手册、技术资料等，以及所有与用户、设备等相关联的说明、表格等资料，并有责任帮助整理、装订、归档。</w:t>
      </w:r>
      <w:r>
        <w:rPr>
          <w:highlight w:val="none"/>
        </w:rPr>
      </w:r>
      <w:r/>
    </w:p>
    <w:p>
      <w:pPr>
        <w:pStyle w:val="1018"/>
        <w:ind w:left="0" w:firstLine="480"/>
        <w:jc w:val="left"/>
        <w:spacing w:line="360" w:lineRule="auto"/>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7.售后服务及维护要求</w:t>
      </w:r>
      <w:r>
        <w:rPr>
          <w:highlight w:val="none"/>
        </w:rPr>
      </w:r>
      <w:r/>
    </w:p>
    <w:p>
      <w:pPr>
        <w:ind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（1）投标人应具备较完备的信息技术服务管理体系，遵循信息技术服务运行维护服务能力成熟度模型标准，以响应采购人的技术服务要求。</w:t>
      </w:r>
      <w:r>
        <w:rPr>
          <w:highlight w:val="none"/>
        </w:rPr>
      </w:r>
      <w:r/>
    </w:p>
    <w:p>
      <w:pPr>
        <w:ind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（2）所提供应用软件系统均需提供从验收合格后起</w:t>
      </w:r>
      <w:r>
        <w:rPr>
          <w:rFonts w:hint="eastAsia" w:ascii="微软雅黑 Light" w:hAnsi="微软雅黑 Light" w:eastAsia="微软雅黑 Light" w:cs="宋体"/>
          <w:sz w:val="24"/>
          <w:szCs w:val="24"/>
          <w:highlight w:val="none"/>
          <w:lang w:eastAsia="zh-CN"/>
        </w:rPr>
        <w:t xml:space="preserve">壹年</w:t>
      </w:r>
      <w:r>
        <w:rPr>
          <w:rFonts w:hint="eastAsia" w:ascii="微软雅黑 Light" w:hAnsi="微软雅黑 Light" w:eastAsia="微软雅黑 Light" w:cs="宋体"/>
          <w:sz w:val="24"/>
          <w:szCs w:val="24"/>
          <w:highlight w:val="none"/>
        </w:rPr>
        <w:t xml:space="preserve">免费质保；</w:t>
      </w:r>
      <w:r>
        <w:rPr>
          <w:highlight w:val="none"/>
        </w:rPr>
      </w:r>
      <w:r/>
    </w:p>
    <w:p>
      <w:pPr>
        <w:ind w:firstLine="482"/>
        <w:spacing w:line="40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（3）软件故障报修的响应时间：</w:t>
      </w:r>
      <w:r>
        <w:rPr>
          <w:rFonts w:hint="eastAsia" w:ascii="微软雅黑 Light" w:hAnsi="微软雅黑 Light" w:eastAsia="微软雅黑 Light"/>
          <w:sz w:val="24"/>
          <w:szCs w:val="24"/>
          <w:highlight w:val="none"/>
        </w:rPr>
        <w:t xml:space="preserve">投标人在投标书中必须明确承诺售后服务响应时间，并不得低于以下标准：提供电话或电子邮件服务，接到业主报修通知后，项目人员应在1小时内做出响应和安排，并于8小时内做出故障诊断报告。如项目人员或线上无法解决的，具有解决故障能力的工程师应在接到报修通知次日到达现场。</w:t>
      </w:r>
      <w:r>
        <w:rPr>
          <w:rFonts w:hint="eastAsia" w:ascii="微软雅黑 Light" w:hAnsi="微软雅黑 Light" w:eastAsia="微软雅黑 Light"/>
          <w:b/>
          <w:bCs/>
          <w:sz w:val="24"/>
          <w:szCs w:val="24"/>
          <w:highlight w:val="none"/>
        </w:rPr>
        <w:t xml:space="preserve">（须提供售后服务承诺函，格式自拟，未提供将作为无效投标）</w:t>
      </w:r>
      <w:r>
        <w:rPr>
          <w:highlight w:val="none"/>
        </w:rPr>
      </w:r>
      <w:r/>
    </w:p>
    <w:p>
      <w:pPr>
        <w:ind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（4）应提供应用软件系统扩充、升级方面的技术支持服务；</w:t>
      </w:r>
      <w:r>
        <w:rPr>
          <w:highlight w:val="none"/>
        </w:rPr>
      </w:r>
      <w:r/>
    </w:p>
    <w:p>
      <w:pPr>
        <w:ind w:firstLine="480"/>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（5）在系统实施期间和质保期内，应满足所提供软件的功能模块客户化需求。</w:t>
      </w:r>
      <w:r>
        <w:rPr>
          <w:highlight w:val="none"/>
        </w:rPr>
      </w:r>
      <w:r/>
    </w:p>
    <w:p>
      <w:pPr>
        <w:ind w:firstLine="482"/>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（6）投标人应具备较好的业务连续性管理体系，及时做好应急预案，避免医院业务因为系统故障导致业务活动的减少或中断，并确保及时恢复系统或提供应急系统。</w:t>
      </w:r>
      <w:r>
        <w:rPr>
          <w:highlight w:val="none"/>
        </w:rPr>
      </w:r>
      <w:r/>
    </w:p>
    <w:p>
      <w:pPr>
        <w:ind w:firstLine="482"/>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（7）项目建设期间及质保期产生的所有售后服务均由中标人承担。</w:t>
      </w:r>
      <w:r>
        <w:rPr>
          <w:highlight w:val="none"/>
        </w:rPr>
      </w:r>
      <w:r/>
    </w:p>
    <w:p>
      <w:pPr>
        <w:ind w:firstLine="480"/>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ind w:left="-525" w:firstLine="960"/>
        <w:spacing w:line="360" w:lineRule="auto"/>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8.项目款支付：</w:t>
      </w:r>
      <w:r>
        <w:rPr>
          <w:highlight w:val="none"/>
        </w:rPr>
      </w:r>
      <w:r/>
    </w:p>
    <w:p>
      <w:pPr>
        <w:pStyle w:val="929"/>
        <w:ind w:right="-81" w:firstLine="480"/>
        <w:spacing w:line="360" w:lineRule="auto"/>
        <w:widowControl/>
        <w:tabs>
          <w:tab w:val="left" w:pos="9040" w:leader="none"/>
        </w:tabs>
        <w:rPr>
          <w:rFonts w:ascii="微软雅黑 Light" w:hAnsi="微软雅黑 Light" w:eastAsia="微软雅黑 Light" w:cs="宋体"/>
          <w:b/>
          <w:bCs/>
          <w:highlight w:val="none"/>
        </w:rPr>
      </w:pPr>
      <w:r>
        <w:rPr>
          <w:rFonts w:hint="eastAsia" w:ascii="微软雅黑 Light" w:hAnsi="微软雅黑 Light" w:eastAsia="微软雅黑 Light" w:cs="宋体"/>
          <w:highlight w:val="none"/>
        </w:rPr>
        <w:t xml:space="preserve">（1）</w:t>
      </w:r>
      <w:r>
        <w:rPr>
          <w:rFonts w:hint="eastAsia" w:ascii="微软雅黑 Light" w:hAnsi="微软雅黑 Light" w:eastAsia="微软雅黑 Light" w:cs="宋体"/>
          <w:b/>
          <w:bCs/>
          <w:highlight w:val="none"/>
        </w:rPr>
        <w:t xml:space="preserve">项目中标，甲乙双方签订合同后，乙方项目技术团队入场调研，且完成项目整体实施建设规划方案，在提交院方后的15个工作日内，甲方一次性支付乙方项目合同额的30%；</w:t>
      </w:r>
      <w:r>
        <w:rPr>
          <w:highlight w:val="none"/>
        </w:rPr>
      </w:r>
      <w:r/>
    </w:p>
    <w:p>
      <w:pPr>
        <w:pStyle w:val="929"/>
        <w:ind w:right="-81" w:firstLine="480"/>
        <w:spacing w:line="360" w:lineRule="auto"/>
        <w:widowControl/>
        <w:rPr>
          <w:rFonts w:ascii="微软雅黑 Light" w:hAnsi="微软雅黑 Light" w:eastAsia="微软雅黑 Light" w:cs="宋体"/>
          <w:b/>
          <w:bCs/>
          <w:highlight w:val="none"/>
        </w:rPr>
      </w:pPr>
      <w:r>
        <w:rPr>
          <w:rFonts w:hint="eastAsia" w:ascii="微软雅黑 Light" w:hAnsi="微软雅黑 Light" w:eastAsia="微软雅黑 Light" w:cs="宋体"/>
          <w:highlight w:val="none"/>
        </w:rPr>
        <w:t xml:space="preserve">（2）</w:t>
      </w:r>
      <w:r>
        <w:rPr>
          <w:rFonts w:hint="eastAsia" w:ascii="微软雅黑 Light" w:hAnsi="微软雅黑 Light" w:eastAsia="微软雅黑 Light" w:cs="宋体"/>
          <w:b/>
          <w:bCs/>
          <w:highlight w:val="none"/>
        </w:rPr>
        <w:t xml:space="preserve">乙方项目技术团队按照招标文件软件系统功能要求完成全部功能上线，并取得验收后的15个工作日内，甲方一次性支付乙方项目合同额的70%；</w:t>
      </w:r>
      <w:r>
        <w:rPr>
          <w:highlight w:val="none"/>
        </w:rPr>
      </w:r>
      <w:r/>
    </w:p>
    <w:p>
      <w:pPr>
        <w:ind w:left="-525" w:firstLine="480"/>
        <w:spacing w:line="360" w:lineRule="auto"/>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9.项目系统上线说明：</w:t>
      </w:r>
      <w:r>
        <w:rPr>
          <w:highlight w:val="none"/>
        </w:rPr>
      </w:r>
      <w:r/>
    </w:p>
    <w:p>
      <w:pPr>
        <w:pStyle w:val="929"/>
        <w:ind w:right="139" w:firstLine="480"/>
        <w:spacing w:line="360" w:lineRule="auto"/>
        <w:widowControl/>
        <w:rPr>
          <w:rFonts w:ascii="微软雅黑 Light" w:hAnsi="微软雅黑 Light" w:eastAsia="微软雅黑 Light" w:cs="宋体"/>
          <w:b/>
          <w:bCs/>
          <w:highlight w:val="none"/>
        </w:rPr>
      </w:pPr>
      <w:r>
        <w:rPr>
          <w:rFonts w:hint="eastAsia" w:ascii="微软雅黑 Light" w:hAnsi="微软雅黑 Light" w:eastAsia="微软雅黑 Light" w:cs="宋体"/>
          <w:highlight w:val="none"/>
        </w:rPr>
        <w:t xml:space="preserve">（1）</w:t>
      </w:r>
      <w:r>
        <w:rPr>
          <w:rFonts w:hint="eastAsia" w:ascii="微软雅黑 Light" w:hAnsi="微软雅黑 Light" w:eastAsia="微软雅黑 Light" w:cs="宋体"/>
          <w:b/>
          <w:bCs/>
          <w:highlight w:val="none"/>
        </w:rPr>
        <w:t xml:space="preserve">新系统在上线或改造现有系统前，应提前和院方进行充分的沟通和协调，并保证在不影响院方现有业务运行的前提下进行上线或更新。院方有权拒绝中标方上任何新系统或对现有系统的改造； </w:t>
      </w:r>
      <w:r>
        <w:rPr>
          <w:highlight w:val="none"/>
        </w:rPr>
      </w:r>
      <w:r/>
    </w:p>
    <w:p>
      <w:pPr>
        <w:pStyle w:val="929"/>
        <w:ind w:right="-81" w:firstLine="480"/>
        <w:spacing w:line="360" w:lineRule="auto"/>
        <w:widowControl/>
        <w:rPr>
          <w:rFonts w:ascii="微软雅黑 Light" w:hAnsi="微软雅黑 Light" w:eastAsia="微软雅黑 Light" w:cs="宋体"/>
          <w:highlight w:val="none"/>
        </w:rPr>
      </w:pPr>
      <w:r>
        <w:rPr>
          <w:rFonts w:hint="eastAsia" w:ascii="微软雅黑 Light" w:hAnsi="微软雅黑 Light" w:eastAsia="微软雅黑 Light" w:cs="宋体"/>
          <w:highlight w:val="none"/>
        </w:rPr>
        <w:t xml:space="preserve">（2）项目上线过程中，中标方应和采购人进行充分的沟通协调，确保项目的实施质量。</w:t>
      </w:r>
      <w:r>
        <w:rPr>
          <w:highlight w:val="none"/>
        </w:rPr>
      </w:r>
      <w:r/>
    </w:p>
    <w:p>
      <w:pPr>
        <w:pStyle w:val="920"/>
        <w:ind w:firstLine="480"/>
        <w:keepLines w:val="0"/>
        <w:keepNext w:val="0"/>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四、有关说明</w:t>
      </w:r>
      <w:r>
        <w:rPr>
          <w:highlight w:val="none"/>
        </w:rPr>
      </w:r>
      <w:r/>
    </w:p>
    <w:p>
      <w:pPr>
        <w:ind w:firstLine="480"/>
        <w:jc w:val="left"/>
        <w:spacing w:line="400" w:lineRule="exact"/>
        <w:widowControl/>
        <w:rPr>
          <w:rFonts w:ascii="微软雅黑 Light" w:hAnsi="微软雅黑 Light" w:eastAsia="微软雅黑 Light" w:cs="微软雅黑"/>
          <w:bCs/>
          <w:sz w:val="24"/>
          <w:szCs w:val="24"/>
          <w:highlight w:val="none"/>
        </w:rPr>
        <w:outlineLvl w:val="1"/>
      </w:pPr>
      <w:r>
        <w:rPr>
          <w:rFonts w:hint="eastAsia" w:ascii="微软雅黑 Light" w:hAnsi="微软雅黑 Light" w:eastAsia="微软雅黑 Light" w:cs="微软雅黑"/>
          <w:bCs/>
          <w:sz w:val="24"/>
          <w:szCs w:val="24"/>
          <w:highlight w:val="none"/>
        </w:rPr>
        <w:t xml:space="preserve">1、本项目为一个包，投标人报价内容必须报全，不得漏项。</w:t>
      </w:r>
      <w:r>
        <w:rPr>
          <w:highlight w:val="none"/>
        </w:rPr>
      </w:r>
      <w:r/>
    </w:p>
    <w:p>
      <w:pPr>
        <w:ind w:firstLine="480"/>
        <w:spacing w:line="400" w:lineRule="exact"/>
        <w:rPr>
          <w:rFonts w:ascii="微软雅黑 Light" w:hAnsi="微软雅黑 Light" w:eastAsia="微软雅黑 Light" w:cs="微软雅黑"/>
          <w:bCs/>
          <w:sz w:val="24"/>
          <w:szCs w:val="24"/>
          <w:highlight w:val="none"/>
        </w:rPr>
      </w:pPr>
      <w:r>
        <w:rPr>
          <w:rFonts w:hint="eastAsia" w:ascii="微软雅黑 Light" w:hAnsi="微软雅黑 Light" w:eastAsia="微软雅黑 Light" w:cs="微软雅黑"/>
          <w:bCs/>
          <w:sz w:val="24"/>
          <w:szCs w:val="24"/>
          <w:highlight w:val="none"/>
        </w:rPr>
        <w:t xml:space="preserve">2、本项目为固定总价合同，项目报价（合同总价）应包括完成本项目可能发生的所有费用，包括各种工作经费（软件开发费、外业调查费、内业处理费等）、成果验收费、售后服务费用、税金等。采购文件未列明，而投标人认为其他必需的费用也需列入报价。在合同实施时，采购人将不予支付承建方没有填列的项目费用，并认为此项目的费用已包括在合同价格中。 </w:t>
      </w:r>
      <w:r>
        <w:rPr>
          <w:highlight w:val="none"/>
        </w:rPr>
      </w:r>
      <w:r/>
    </w:p>
    <w:p>
      <w:pPr>
        <w:ind w:firstLine="480"/>
        <w:spacing w:line="400" w:lineRule="exact"/>
        <w:rPr>
          <w:rFonts w:ascii="微软雅黑 Light" w:hAnsi="微软雅黑 Light" w:eastAsia="微软雅黑 Light" w:cs="微软雅黑"/>
          <w:bCs/>
          <w:sz w:val="24"/>
          <w:szCs w:val="24"/>
          <w:highlight w:val="none"/>
        </w:rPr>
      </w:pPr>
      <w:r>
        <w:rPr>
          <w:rFonts w:hint="eastAsia" w:ascii="微软雅黑 Light" w:hAnsi="微软雅黑 Light" w:eastAsia="微软雅黑 Light" w:cs="微软雅黑"/>
          <w:bCs/>
          <w:sz w:val="24"/>
          <w:szCs w:val="24"/>
          <w:highlight w:val="none"/>
        </w:rPr>
        <w:t xml:space="preserve">3、招标人向投标人提供的有关现场的数据和资料，是招标人现有的能被投标人利用的资料，招标人对投标人做出的任何推论、理解和结论均不负责任。</w:t>
      </w:r>
      <w:r>
        <w:rPr>
          <w:highlight w:val="none"/>
        </w:rPr>
      </w:r>
      <w:r/>
    </w:p>
    <w:p>
      <w:pPr>
        <w:ind w:firstLine="480"/>
        <w:spacing w:line="400" w:lineRule="exact"/>
        <w:rPr>
          <w:rFonts w:ascii="微软雅黑 Light" w:hAnsi="微软雅黑 Light" w:eastAsia="微软雅黑 Light" w:cs="微软雅黑"/>
          <w:bCs/>
          <w:sz w:val="24"/>
          <w:szCs w:val="24"/>
          <w:highlight w:val="none"/>
        </w:rPr>
      </w:pPr>
      <w:r>
        <w:rPr>
          <w:rFonts w:hint="eastAsia" w:ascii="微软雅黑 Light" w:hAnsi="微软雅黑 Light" w:eastAsia="微软雅黑 Light" w:cs="微软雅黑"/>
          <w:bCs/>
          <w:sz w:val="24"/>
          <w:szCs w:val="24"/>
          <w:highlight w:val="none"/>
        </w:rPr>
        <w:t xml:space="preserve">4、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rPr>
          <w:highlight w:val="none"/>
        </w:rPr>
      </w:r>
      <w:r/>
    </w:p>
    <w:p>
      <w:pPr>
        <w:ind w:firstLine="480"/>
        <w:spacing w:line="400" w:lineRule="exact"/>
        <w:rPr>
          <w:rFonts w:ascii="微软雅黑 Light" w:hAnsi="微软雅黑 Light" w:eastAsia="微软雅黑 Light" w:cs="微软雅黑"/>
          <w:bCs/>
          <w:sz w:val="24"/>
          <w:szCs w:val="24"/>
          <w:highlight w:val="none"/>
        </w:rPr>
      </w:pPr>
      <w:r>
        <w:rPr>
          <w:rFonts w:hint="eastAsia" w:ascii="微软雅黑 Light" w:hAnsi="微软雅黑 Light" w:eastAsia="微软雅黑 Light" w:cs="微软雅黑"/>
          <w:bCs/>
          <w:sz w:val="24"/>
          <w:szCs w:val="24"/>
          <w:highlight w:val="none"/>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rPr>
          <w:highlight w:val="none"/>
        </w:rPr>
      </w:r>
      <w:r/>
    </w:p>
    <w:p>
      <w:pPr>
        <w:ind w:firstLine="480"/>
        <w:spacing w:line="400" w:lineRule="exact"/>
        <w:rPr>
          <w:rFonts w:ascii="微软雅黑 Light" w:hAnsi="微软雅黑 Light" w:eastAsia="微软雅黑 Light" w:cs="微软雅黑"/>
          <w:bCs/>
          <w:sz w:val="24"/>
          <w:szCs w:val="24"/>
          <w:highlight w:val="none"/>
        </w:rPr>
      </w:pPr>
      <w:r>
        <w:rPr>
          <w:rFonts w:hint="eastAsia" w:ascii="微软雅黑 Light" w:hAnsi="微软雅黑 Light" w:eastAsia="微软雅黑 Light" w:cs="微软雅黑"/>
          <w:bCs/>
          <w:sz w:val="24"/>
          <w:szCs w:val="24"/>
          <w:highlight w:val="none"/>
        </w:rPr>
        <w:t xml:space="preserve">6、凡涉及招标文件的补充说明或修正，均以江苏政府采购网上公示为准。 </w:t>
      </w:r>
      <w:r>
        <w:rPr>
          <w:highlight w:val="none"/>
        </w:rPr>
      </w:r>
      <w:r/>
    </w:p>
    <w:p>
      <w:pPr>
        <w:pStyle w:val="1006"/>
        <w:ind w:firstLine="440"/>
        <w:spacing w:line="360" w:lineRule="auto"/>
        <w:rPr>
          <w:rStyle w:val="965"/>
          <w:rFonts w:ascii="微软雅黑 Light" w:hAnsi="微软雅黑 Light" w:eastAsia="微软雅黑 Light" w:cs="Arial"/>
          <w:sz w:val="24"/>
          <w:szCs w:val="24"/>
          <w:highlight w:val="none"/>
        </w:rPr>
      </w:pPr>
      <w:r>
        <w:rPr>
          <w:rStyle w:val="965"/>
          <w:rFonts w:ascii="微软雅黑 Light" w:hAnsi="微软雅黑 Light" w:eastAsia="微软雅黑 Light" w:cs="Arial"/>
          <w:sz w:val="24"/>
          <w:szCs w:val="24"/>
          <w:highlight w:val="none"/>
        </w:rPr>
        <w:br w:type="page" w:clear="all"/>
      </w:r>
      <w:r>
        <w:rPr>
          <w:highlight w:val="none"/>
        </w:rPr>
      </w:r>
      <w:r/>
    </w:p>
    <w:p>
      <w:pPr>
        <w:pStyle w:val="1166"/>
        <w:jc w:val="center"/>
        <w:spacing w:line="440" w:lineRule="exact"/>
        <w:rPr>
          <w:rStyle w:val="965"/>
          <w:rFonts w:ascii="微软雅黑 Light" w:hAnsi="微软雅黑 Light" w:eastAsia="微软雅黑 Light" w:cs="Arial"/>
          <w:sz w:val="24"/>
          <w:szCs w:val="24"/>
          <w:highlight w:val="none"/>
        </w:rPr>
      </w:pPr>
      <w:r>
        <w:rPr>
          <w:highlight w:val="none"/>
        </w:rPr>
      </w:r>
      <w:bookmarkStart w:id="280" w:name="_Toc4182"/>
      <w:r>
        <w:rPr>
          <w:rStyle w:val="965"/>
          <w:rFonts w:ascii="微软雅黑 Light" w:hAnsi="微软雅黑 Light" w:eastAsia="微软雅黑 Light" w:cs="Arial"/>
          <w:sz w:val="24"/>
          <w:szCs w:val="24"/>
          <w:highlight w:val="none"/>
        </w:rPr>
        <w:t xml:space="preserve">第六章 评标办法</w:t>
      </w:r>
      <w:bookmarkEnd w:id="226"/>
      <w:r>
        <w:rPr>
          <w:highlight w:val="none"/>
        </w:rPr>
      </w:r>
      <w:bookmarkEnd w:id="280"/>
      <w:r>
        <w:rPr>
          <w:highlight w:val="none"/>
        </w:rPr>
      </w:r>
      <w:r/>
    </w:p>
    <w:p>
      <w:pPr>
        <w:ind w:firstLine="4779"/>
        <w:spacing w:line="400" w:lineRule="exact"/>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jc w:val="center"/>
        <w:spacing w:line="40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评审办法前附表</w:t>
      </w:r>
      <w:r>
        <w:rPr>
          <w:highlight w:val="none"/>
        </w:rPr>
      </w:r>
      <w:r/>
    </w:p>
    <w:tbl>
      <w:tblPr>
        <w:tblStyle w:val="928"/>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93"/>
        <w:gridCol w:w="6940"/>
      </w:tblGrid>
      <w:tr>
        <w:trPr>
          <w:trHeight w:val="507"/>
        </w:trPr>
        <w:tc>
          <w:tcPr>
            <w:gridSpan w:val="2"/>
            <w:tcW w:w="1617" w:type="dxa"/>
            <w:textDirection w:val="lrTb"/>
            <w:noWrap w:val="false"/>
          </w:tcPr>
          <w:p>
            <w:pPr>
              <w:pStyle w:val="1217"/>
              <w:ind w:left="484"/>
              <w:spacing w:before="152" w:line="440" w:lineRule="exact"/>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条款号</w:t>
            </w:r>
            <w:r>
              <w:rPr>
                <w:highlight w:val="none"/>
              </w:rPr>
            </w:r>
            <w:r/>
          </w:p>
        </w:tc>
        <w:tc>
          <w:tcPr>
            <w:tcW w:w="6960" w:type="dxa"/>
            <w:textDirection w:val="lrTb"/>
            <w:noWrap w:val="false"/>
          </w:tcPr>
          <w:p>
            <w:pPr>
              <w:pStyle w:val="1217"/>
              <w:ind w:right="2573"/>
              <w:jc w:val="center"/>
              <w:spacing w:before="152" w:line="440" w:lineRule="exact"/>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                     评审因素与评审标准</w:t>
            </w:r>
            <w:r>
              <w:rPr>
                <w:highlight w:val="none"/>
              </w:rPr>
            </w:r>
            <w:r/>
          </w:p>
        </w:tc>
      </w:tr>
      <w:tr>
        <w:trPr>
          <w:trHeight w:val="3681"/>
        </w:trPr>
        <w:tc>
          <w:tcPr>
            <w:tcW w:w="844" w:type="dxa"/>
            <w:textDirection w:val="lrTb"/>
            <w:noWrap w:val="false"/>
          </w:tcPr>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before="9"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before="9"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before="9"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ind w:left="142" w:right="114"/>
              <w:jc w:val="center"/>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2.1.1</w:t>
            </w:r>
            <w:r>
              <w:rPr>
                <w:highlight w:val="none"/>
              </w:rPr>
            </w:r>
            <w:r/>
          </w:p>
        </w:tc>
        <w:tc>
          <w:tcPr>
            <w:tcW w:w="773" w:type="dxa"/>
            <w:textDirection w:val="lrTb"/>
            <w:noWrap w:val="false"/>
          </w:tcPr>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ind w:left="219" w:right="304"/>
              <w:spacing w:before="1"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资格性检查标准</w:t>
            </w:r>
            <w:r>
              <w:rPr>
                <w:highlight w:val="none"/>
              </w:rPr>
            </w:r>
            <w:r/>
          </w:p>
        </w:tc>
        <w:tc>
          <w:tcPr>
            <w:tcW w:w="6960" w:type="dxa"/>
            <w:textDirection w:val="lrTb"/>
            <w:noWrap w:val="false"/>
          </w:tcPr>
          <w:p>
            <w:pPr>
              <w:pStyle w:val="1259"/>
              <w:ind w:left="1" w:right="98"/>
              <w:spacing w:line="440" w:lineRule="exact"/>
              <w:tabs>
                <w:tab w:val="left" w:pos="331" w:leader="none"/>
              </w:tabs>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（1）具有独立承担民事责任的能力：提供了供应商有效的法人或其他组织的营业执照等证明文件原件扫描件；</w:t>
            </w:r>
            <w:r>
              <w:rPr>
                <w:highlight w:val="none"/>
              </w:rPr>
            </w:r>
            <w:r/>
          </w:p>
          <w:p>
            <w:pPr>
              <w:pStyle w:val="1259"/>
              <w:ind w:left="1" w:right="98"/>
              <w:spacing w:line="440" w:lineRule="exact"/>
              <w:tabs>
                <w:tab w:val="left" w:pos="331" w:leader="none"/>
              </w:tabs>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（2）具有《政府采购法》第二十二条第（二）、（三）、（四）、（五）项规定的基本资格条件：按投标文件格式要求提供了《基本资格条件承诺书》原件扫描件；</w:t>
            </w:r>
            <w:r>
              <w:rPr>
                <w:highlight w:val="none"/>
              </w:rPr>
            </w:r>
            <w:r/>
          </w:p>
          <w:p>
            <w:pPr>
              <w:pStyle w:val="1259"/>
              <w:ind w:left="1" w:right="98"/>
              <w:spacing w:line="440" w:lineRule="exact"/>
              <w:tabs>
                <w:tab w:val="left" w:pos="331" w:leader="none"/>
              </w:tabs>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（3）未组成联合体投标：本项目供应商单独投标，未组成联合体；</w:t>
            </w:r>
            <w:r>
              <w:rPr>
                <w:highlight w:val="none"/>
              </w:rPr>
            </w:r>
            <w:r/>
          </w:p>
          <w:p>
            <w:pPr>
              <w:pStyle w:val="1259"/>
              <w:ind w:left="1" w:right="98"/>
              <w:spacing w:line="440" w:lineRule="exact"/>
              <w:tabs>
                <w:tab w:val="left" w:pos="331" w:leader="none"/>
              </w:tabs>
              <w:rPr>
                <w:rFonts w:hint="eastAsia"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（4）不存在禁止投标情形：供应商承诺不存在第二章供应商须知第1.3.4项规定情形之一（按投标文件格式要求提供了《承诺书》原件扫描件）。</w:t>
            </w:r>
            <w:r>
              <w:rPr>
                <w:highlight w:val="none"/>
              </w:rPr>
            </w:r>
            <w:r/>
          </w:p>
          <w:p>
            <w:pPr>
              <w:pStyle w:val="1259"/>
              <w:ind w:left="1" w:right="98"/>
              <w:tabs>
                <w:tab w:val="left" w:pos="331" w:leader="none"/>
              </w:tabs>
              <w:rPr>
                <w:rFonts w:ascii="微软雅黑 Light" w:hAnsi="微软雅黑 Light" w:eastAsia="微软雅黑 Light" w:cs="Arial"/>
                <w:sz w:val="24"/>
                <w:szCs w:val="24"/>
                <w:highlight w:val="none"/>
              </w:rPr>
            </w:pPr>
            <w:r>
              <w:rPr>
                <w:rFonts w:hint="eastAsia" w:ascii="微软雅黑 Light" w:hAnsi="微软雅黑 Light" w:eastAsia="微软雅黑 Light" w:cs="宋体"/>
                <w:sz w:val="24"/>
                <w:szCs w:val="24"/>
                <w:highlight w:val="none"/>
              </w:rPr>
              <w:t xml:space="preserve">（5）</w:t>
            </w:r>
            <w:r>
              <w:rPr>
                <w:rFonts w:ascii="微软雅黑 Light" w:hAnsi="微软雅黑 Light" w:eastAsia="微软雅黑 Light" w:cs="Arial"/>
                <w:sz w:val="24"/>
                <w:szCs w:val="24"/>
                <w:highlight w:val="none"/>
              </w:rPr>
              <w:t xml:space="preserve">落实政府采购政策需满足的资格要求：</w:t>
            </w:r>
            <w:r>
              <w:rPr>
                <w:rFonts w:hint="eastAsia" w:ascii="微软雅黑 Light" w:hAnsi="微软雅黑 Light" w:eastAsia="微软雅黑 Light" w:cs="Arial"/>
                <w:sz w:val="24"/>
                <w:szCs w:val="24"/>
                <w:highlight w:val="none"/>
                <w:lang w:eastAsia="zh-CN"/>
              </w:rPr>
              <w:t xml:space="preserve">无</w:t>
            </w:r>
            <w:r>
              <w:rPr>
                <w:rFonts w:hint="eastAsia" w:ascii="微软雅黑 Light" w:hAnsi="微软雅黑 Light" w:eastAsia="微软雅黑 Light" w:cs="Arial"/>
                <w:sz w:val="24"/>
                <w:szCs w:val="24"/>
                <w:highlight w:val="none"/>
              </w:rPr>
              <w:t xml:space="preserve">。</w:t>
            </w:r>
            <w:r>
              <w:rPr>
                <w:highlight w:val="none"/>
              </w:rPr>
            </w:r>
            <w:r/>
          </w:p>
          <w:p>
            <w:pPr>
              <w:pStyle w:val="1259"/>
              <w:ind w:left="1" w:right="98"/>
              <w:spacing w:line="440" w:lineRule="exact"/>
              <w:tabs>
                <w:tab w:val="left" w:pos="331" w:leader="none"/>
              </w:tabs>
              <w:rPr>
                <w:rFonts w:ascii="微软雅黑 Light" w:hAnsi="微软雅黑 Light" w:eastAsia="微软雅黑 Light" w:cs="宋体"/>
                <w:szCs w:val="24"/>
                <w:highlight w:val="none"/>
              </w:rPr>
            </w:pPr>
            <w:r>
              <w:rPr>
                <w:rFonts w:hint="eastAsia" w:ascii="微软雅黑 Light" w:hAnsi="微软雅黑 Light" w:eastAsia="微软雅黑 Light" w:cs="宋体"/>
                <w:szCs w:val="24"/>
                <w:highlight w:val="none"/>
              </w:rPr>
              <w:t xml:space="preserve">（6）特定资格条件：无。</w:t>
            </w:r>
            <w:r>
              <w:rPr>
                <w:highlight w:val="none"/>
              </w:rPr>
            </w:r>
            <w:r/>
          </w:p>
          <w:p>
            <w:pPr>
              <w:pStyle w:val="1259"/>
              <w:ind w:left="1" w:right="98"/>
              <w:spacing w:line="440" w:lineRule="exact"/>
              <w:tabs>
                <w:tab w:val="left" w:pos="331" w:leader="none"/>
              </w:tabs>
              <w:rPr>
                <w:rFonts w:ascii="微软雅黑 Light" w:hAnsi="微软雅黑 Light" w:eastAsia="微软雅黑 Light" w:cs="宋体"/>
                <w:szCs w:val="24"/>
                <w:highlight w:val="none"/>
              </w:rPr>
            </w:pPr>
            <w:r>
              <w:rPr>
                <w:rFonts w:ascii="微软雅黑 Light" w:hAnsi="微软雅黑 Light" w:eastAsia="微软雅黑 Light" w:cs="宋体"/>
                <w:szCs w:val="24"/>
                <w:highlight w:val="none"/>
              </w:rPr>
            </w:r>
            <w:r>
              <w:rPr>
                <w:highlight w:val="none"/>
              </w:rPr>
            </w:r>
            <w:r/>
          </w:p>
        </w:tc>
      </w:tr>
      <w:tr>
        <w:trPr>
          <w:trHeight w:val="90"/>
        </w:trPr>
        <w:tc>
          <w:tcPr>
            <w:tcW w:w="844" w:type="dxa"/>
            <w:textDirection w:val="lrTb"/>
            <w:noWrap w:val="false"/>
          </w:tcPr>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ind w:left="142" w:right="114"/>
              <w:jc w:val="center"/>
              <w:spacing w:before="166"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2.1.2</w:t>
            </w:r>
            <w:r>
              <w:rPr>
                <w:highlight w:val="none"/>
              </w:rPr>
            </w:r>
            <w:r/>
          </w:p>
        </w:tc>
        <w:tc>
          <w:tcPr>
            <w:tcW w:w="773" w:type="dxa"/>
            <w:textDirection w:val="lrTb"/>
            <w:noWrap w:val="false"/>
          </w:tcPr>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spacing w:before="9" w:line="440" w:lineRule="exact"/>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pStyle w:val="1217"/>
              <w:ind w:left="219" w:right="304"/>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符合性检查标准</w:t>
            </w:r>
            <w:r>
              <w:rPr>
                <w:highlight w:val="none"/>
              </w:rPr>
            </w:r>
            <w:r/>
          </w:p>
        </w:tc>
        <w:tc>
          <w:tcPr>
            <w:tcW w:w="6960" w:type="dxa"/>
            <w:textDirection w:val="lrTb"/>
            <w:noWrap w:val="false"/>
          </w:tcPr>
          <w:p>
            <w:pPr>
              <w:numPr>
                <w:ilvl w:val="0"/>
                <w:numId w:val="4"/>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投标文件组成齐全，内容、格式按招标文件的规定，字迹清晰可辩：</w:t>
            </w:r>
            <w:r>
              <w:rPr>
                <w:highlight w:val="none"/>
              </w:rPr>
            </w:r>
            <w:r/>
          </w:p>
          <w:p>
            <w:pPr>
              <w:numPr>
                <w:ilvl w:val="0"/>
                <w:numId w:val="5"/>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投标文件组成齐全完整，内容均按规定填写；</w:t>
            </w:r>
            <w:r>
              <w:rPr>
                <w:highlight w:val="none"/>
              </w:rPr>
            </w:r>
            <w:r/>
          </w:p>
          <w:p>
            <w:pPr>
              <w:numPr>
                <w:ilvl w:val="0"/>
                <w:numId w:val="5"/>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投标文件未因关键信息模糊而造成评标委员会无法判定是否实质性响应。</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投标文件上法定代表人或其委托代理人的签字、供应商的单位章盖章齐全，符合招标文件规定；</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供应商的法定代表人签署投标文件的，按照招标文件要求提供了法定代表人身份证明；</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供应商法定代表人的授权代理人签署投标文件的，按照招标文件要求提供了授权委托书；</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开标一览表中投标报价为唯一报价，且未提交选择性报价；</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微软雅黑 Light" w:hAnsi="微软雅黑 Light" w:eastAsia="微软雅黑 Light" w:cs="宋体"/>
                <w:sz w:val="24"/>
                <w:szCs w:val="24"/>
                <w:highlight w:val="none"/>
              </w:rPr>
              <w:t xml:space="preserve">按要求提供了分项报价明细表、投标函</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cs="宋体"/>
                <w:sz w:val="24"/>
                <w:szCs w:val="24"/>
                <w:highlight w:val="none"/>
              </w:rPr>
              <w:t xml:space="preserve">政府采购诚信承诺书、供应商廉洁自律承诺书等；</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投标报价的大写金额能够确定具体数值；</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投标报价明细表中未出现“漏报”或“零”报价；</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供应商未提交可调价格的投标报价；</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开标一览表中投标报价未超过最高限价；</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启动异常低价响应审查后,响应供应商不提供书面说明、证明材料，或者提供的书面说明、证明材料不能证明其报价合理性的，评审委员会应当将其作为无效响应处理。</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商务条款响应表中未出现负偏离；</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服务应答表中加“</w:t>
            </w:r>
            <w:r>
              <w:rPr>
                <w:rFonts w:hint="eastAsia" w:ascii="宋体" w:hAnsi="宋体" w:eastAsia="宋体" w:cs="宋体"/>
                <w:sz w:val="24"/>
                <w:szCs w:val="24"/>
                <w:highlight w:val="none"/>
              </w:rPr>
              <w:t xml:space="preserve">★</w:t>
            </w:r>
            <w:r>
              <w:rPr>
                <w:rFonts w:hint="eastAsia" w:ascii="微软雅黑 Light" w:hAnsi="微软雅黑 Light" w:eastAsia="微软雅黑 Light" w:cs="宋体"/>
                <w:sz w:val="24"/>
                <w:szCs w:val="24"/>
                <w:highlight w:val="none"/>
              </w:rPr>
              <w:t xml:space="preserve">”号条款和指标，无负偏离（如有）；</w:t>
            </w:r>
            <w:r>
              <w:rPr>
                <w:highlight w:val="none"/>
              </w:rPr>
            </w:r>
            <w:r/>
          </w:p>
          <w:p>
            <w:pPr>
              <w:numPr>
                <w:ilvl w:val="0"/>
                <w:numId w:val="6"/>
              </w:numPr>
              <w:ind w:right="113"/>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供应商未以任何方式或者方法提供报价以外的任何附赠条款；</w:t>
            </w:r>
            <w:r>
              <w:rPr>
                <w:highlight w:val="none"/>
              </w:rPr>
            </w:r>
            <w:r/>
          </w:p>
          <w:p>
            <w:pPr>
              <w:pStyle w:val="1217"/>
              <w:ind w:left="14" w:right="96"/>
              <w:spacing w:line="440" w:lineRule="exact"/>
              <w:tabs>
                <w:tab w:val="left" w:pos="645"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投标文件未附有采购人不能接受的条件。</w:t>
            </w:r>
            <w:r>
              <w:rPr>
                <w:highlight w:val="none"/>
              </w:rPr>
            </w:r>
            <w:r/>
          </w:p>
        </w:tc>
      </w:tr>
    </w:tbl>
    <w:p>
      <w:pPr>
        <w:ind w:firstLine="440"/>
        <w:spacing w:line="400" w:lineRule="exact"/>
        <w:rPr>
          <w:rFonts w:ascii="微软雅黑 Light" w:hAnsi="微软雅黑 Light" w:eastAsia="微软雅黑 Light" w:cs="宋体"/>
          <w:sz w:val="24"/>
          <w:szCs w:val="24"/>
          <w:highlight w:val="none"/>
        </w:rPr>
      </w:pPr>
      <w:r>
        <w:rPr>
          <w:highlight w:val="none"/>
        </w:rPr>
      </w:r>
      <w:bookmarkStart w:id="281" w:name="_Toc217446099"/>
      <w:r>
        <w:rPr>
          <w:rFonts w:hint="eastAsia" w:ascii="微软雅黑 Light" w:hAnsi="微软雅黑 Light" w:eastAsia="微软雅黑 Light" w:cs="宋体"/>
          <w:sz w:val="24"/>
          <w:szCs w:val="24"/>
          <w:highlight w:val="none"/>
        </w:rPr>
        <w:br w:type="page" w:clear="all"/>
      </w:r>
      <w:r>
        <w:rPr>
          <w:highlight w:val="none"/>
        </w:rPr>
      </w:r>
      <w:r/>
    </w:p>
    <w:p>
      <w:pPr>
        <w:ind w:firstLine="440"/>
        <w:jc w:val="center"/>
        <w:spacing w:line="40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rPr>
        <w:t xml:space="preserve">评分因素以及分值</w:t>
      </w:r>
      <w:r>
        <w:rPr>
          <w:highlight w:val="none"/>
        </w:rPr>
      </w:r>
      <w:r/>
    </w:p>
    <w:p>
      <w:pPr>
        <w:spacing w:line="40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tbl>
      <w:tblPr>
        <w:tblStyle w:val="928"/>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352"/>
        <w:gridCol w:w="1537"/>
        <w:gridCol w:w="5076"/>
        <w:gridCol w:w="913"/>
      </w:tblGrid>
      <w:tr>
        <w:trPr>
          <w:jc w:val="center"/>
          <w:trHeight w:val="20"/>
        </w:trPr>
        <w:tc>
          <w:tcPr>
            <w:tcW w:w="762"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序号</w:t>
            </w:r>
            <w:r>
              <w:rPr>
                <w:highlight w:val="none"/>
              </w:rPr>
            </w:r>
            <w:r/>
          </w:p>
        </w:tc>
        <w:tc>
          <w:tcPr>
            <w:tcW w:w="1352"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项目</w:t>
            </w:r>
            <w:r>
              <w:rPr>
                <w:highlight w:val="none"/>
              </w:rPr>
            </w:r>
            <w:r/>
          </w:p>
        </w:tc>
        <w:tc>
          <w:tcPr>
            <w:gridSpan w:val="2"/>
            <w:tcW w:w="66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评分细则</w:t>
            </w:r>
            <w:r>
              <w:rPr>
                <w:highlight w:val="none"/>
              </w:rPr>
            </w:r>
            <w:r/>
          </w:p>
        </w:tc>
        <w:tc>
          <w:tcPr>
            <w:tcW w:w="9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分值</w:t>
            </w:r>
            <w:r>
              <w:rPr>
                <w:highlight w:val="none"/>
              </w:rPr>
            </w:r>
            <w:r/>
          </w:p>
        </w:tc>
      </w:tr>
      <w:tr>
        <w:trPr>
          <w:jc w:val="center"/>
          <w:trHeight w:val="20"/>
        </w:trPr>
        <w:tc>
          <w:tcPr>
            <w:tcW w:w="762"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1</w:t>
            </w:r>
            <w:r>
              <w:rPr>
                <w:highlight w:val="none"/>
              </w:rPr>
            </w:r>
            <w:r/>
          </w:p>
        </w:tc>
        <w:tc>
          <w:tcPr>
            <w:tcW w:w="1352"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投标报价</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w:t>
            </w:r>
            <w:r>
              <w:rPr>
                <w:rFonts w:ascii="微软雅黑 Light" w:hAnsi="微软雅黑 Light" w:eastAsia="微软雅黑 Light" w:cs="宋体"/>
                <w:bCs/>
                <w:sz w:val="24"/>
                <w:szCs w:val="24"/>
                <w:highlight w:val="none"/>
              </w:rPr>
              <w:t xml:space="preserve">4</w:t>
            </w:r>
            <w:r>
              <w:rPr>
                <w:rFonts w:hint="eastAsia" w:ascii="微软雅黑 Light" w:hAnsi="微软雅黑 Light" w:eastAsia="微软雅黑 Light" w:cs="宋体"/>
                <w:bCs/>
                <w:sz w:val="24"/>
                <w:szCs w:val="24"/>
                <w:highlight w:val="none"/>
              </w:rPr>
              <w:t xml:space="preserve">0分）</w:t>
            </w:r>
            <w:r>
              <w:rPr>
                <w:highlight w:val="none"/>
              </w:rPr>
            </w:r>
            <w:r/>
          </w:p>
        </w:tc>
        <w:tc>
          <w:tcPr>
            <w:gridSpan w:val="2"/>
            <w:tcW w:w="6613"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综合评分法中的价格分采用低价优先法计算，即满足招标文件要求且投标价格最低的投标报价为评标基准价，其价格分为满分</w:t>
            </w:r>
            <w:r>
              <w:rPr>
                <w:rFonts w:ascii="微软雅黑 Light" w:hAnsi="微软雅黑 Light" w:eastAsia="微软雅黑 Light" w:cs="宋体"/>
                <w:bCs/>
                <w:sz w:val="24"/>
                <w:szCs w:val="24"/>
                <w:highlight w:val="none"/>
              </w:rPr>
              <w:t xml:space="preserve">4</w:t>
            </w:r>
            <w:r>
              <w:rPr>
                <w:rFonts w:hint="eastAsia" w:ascii="微软雅黑 Light" w:hAnsi="微软雅黑 Light" w:eastAsia="微软雅黑 Light" w:cs="宋体"/>
                <w:bCs/>
                <w:sz w:val="24"/>
                <w:szCs w:val="24"/>
                <w:highlight w:val="none"/>
              </w:rPr>
              <w:t xml:space="preserve">0分。其他投标人的价格分统一按照下列公式计算：投标报价得分 = (评标基准价／投标报价)×</w:t>
            </w:r>
            <w:r>
              <w:rPr>
                <w:rFonts w:ascii="微软雅黑 Light" w:hAnsi="微软雅黑 Light" w:eastAsia="微软雅黑 Light" w:cs="宋体"/>
                <w:bCs/>
                <w:sz w:val="24"/>
                <w:szCs w:val="24"/>
                <w:highlight w:val="none"/>
              </w:rPr>
              <w:t xml:space="preserve">4</w:t>
            </w:r>
            <w:r>
              <w:rPr>
                <w:rFonts w:hint="eastAsia" w:ascii="微软雅黑 Light" w:hAnsi="微软雅黑 Light" w:eastAsia="微软雅黑 Light" w:cs="宋体"/>
                <w:bCs/>
                <w:sz w:val="24"/>
                <w:szCs w:val="24"/>
                <w:highlight w:val="none"/>
              </w:rPr>
              <w:t xml:space="preserve">0。</w:t>
            </w:r>
            <w:r>
              <w:rPr>
                <w:highlight w:val="none"/>
              </w:rPr>
            </w:r>
            <w:r/>
          </w:p>
        </w:tc>
        <w:tc>
          <w:tcPr>
            <w:tcW w:w="9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t xml:space="preserve">4</w:t>
            </w:r>
            <w:r>
              <w:rPr>
                <w:rFonts w:hint="eastAsia" w:ascii="微软雅黑 Light" w:hAnsi="微软雅黑 Light" w:eastAsia="微软雅黑 Light" w:cs="宋体"/>
                <w:bCs/>
                <w:sz w:val="24"/>
                <w:szCs w:val="24"/>
                <w:highlight w:val="none"/>
              </w:rPr>
              <w:t xml:space="preserve">0分</w:t>
            </w:r>
            <w:r>
              <w:rPr>
                <w:highlight w:val="none"/>
              </w:rPr>
            </w:r>
            <w:r/>
          </w:p>
        </w:tc>
      </w:tr>
      <w:tr>
        <w:trPr>
          <w:jc w:val="center"/>
          <w:trHeight w:val="1565"/>
        </w:trPr>
        <w:tc>
          <w:tcPr>
            <w:tcW w:w="762"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t xml:space="preserve">2</w:t>
            </w:r>
            <w:r>
              <w:rPr>
                <w:highlight w:val="none"/>
              </w:rPr>
            </w:r>
            <w:r/>
          </w:p>
        </w:tc>
        <w:tc>
          <w:tcPr>
            <w:tcW w:w="1352" w:type="dxa"/>
            <w:vAlign w:val="center"/>
            <w:vMerge w:val="restart"/>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lef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商务部分</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sz w:val="24"/>
                <w:szCs w:val="24"/>
                <w:highlight w:val="none"/>
              </w:rPr>
            </w:pPr>
            <w:r>
              <w:rPr>
                <w:rFonts w:hint="eastAsia" w:ascii="微软雅黑 Light" w:hAnsi="微软雅黑 Light" w:eastAsia="微软雅黑 Light" w:cs="宋体"/>
                <w:bCs/>
                <w:sz w:val="24"/>
                <w:szCs w:val="24"/>
                <w:highlight w:val="none"/>
              </w:rPr>
              <w:t xml:space="preserve">（</w:t>
            </w:r>
            <w:r>
              <w:rPr>
                <w:rFonts w:ascii="微软雅黑 Light" w:hAnsi="微软雅黑 Light" w:eastAsia="微软雅黑 Light" w:cs="宋体"/>
                <w:bCs/>
                <w:sz w:val="24"/>
                <w:szCs w:val="24"/>
                <w:highlight w:val="none"/>
              </w:rPr>
              <w:t xml:space="preserve">20</w:t>
            </w:r>
            <w:r>
              <w:rPr>
                <w:rFonts w:hint="eastAsia" w:ascii="微软雅黑 Light" w:hAnsi="微软雅黑 Light" w:eastAsia="微软雅黑 Light" w:cs="宋体"/>
                <w:bCs/>
                <w:sz w:val="24"/>
                <w:szCs w:val="24"/>
                <w:highlight w:val="none"/>
              </w:rPr>
              <w:t xml:space="preserve">分）</w:t>
            </w:r>
            <w:r>
              <w:rPr>
                <w:highlight w:val="none"/>
              </w:rPr>
            </w:r>
            <w:r/>
          </w:p>
        </w:tc>
        <w:tc>
          <w:tcPr>
            <w:tcW w:w="153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color w:val="000000"/>
                <w:sz w:val="24"/>
                <w:szCs w:val="24"/>
                <w:highlight w:val="none"/>
              </w:rPr>
            </w:pPr>
            <w:r>
              <w:rPr>
                <w:rFonts w:hint="eastAsia" w:ascii="微软雅黑 Light" w:hAnsi="微软雅黑 Light" w:eastAsia="微软雅黑 Light" w:cs="宋体"/>
                <w:bCs/>
                <w:color w:val="000000"/>
                <w:sz w:val="24"/>
                <w:szCs w:val="24"/>
                <w:highlight w:val="none"/>
              </w:rPr>
              <w:t xml:space="preserve">投标人</w:t>
            </w:r>
            <w:r>
              <w:rPr>
                <w:highlight w:val="none"/>
              </w:rPr>
            </w:r>
            <w:r/>
          </w:p>
          <w:p>
            <w:pPr>
              <w:ind w:firstLine="240"/>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color w:val="000000"/>
                <w:sz w:val="24"/>
                <w:szCs w:val="24"/>
                <w:highlight w:val="none"/>
              </w:rPr>
              <w:t xml:space="preserve">资质荣誉</w:t>
            </w:r>
            <w:r>
              <w:rPr>
                <w:highlight w:val="none"/>
              </w:rPr>
            </w:r>
            <w:r/>
          </w:p>
        </w:tc>
        <w:tc>
          <w:tcPr>
            <w:tcW w:w="5076"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投标人具有ISO27001信息安全管理体系认证证书、ISO38505数据治理符合性评价证书、ISO27701隐私信息管理体系认证证书的，每提供1个得1分，最高得3分。</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
                <w:bCs/>
                <w:color w:val="000000"/>
                <w:sz w:val="24"/>
                <w:szCs w:val="24"/>
                <w:highlight w:val="none"/>
              </w:rPr>
              <w:t xml:space="preserve">注：提供有效期内的相关证书扫描件（能够官网查询的，可提供官网链接及官网截图）,未提供或未按要求提供不得分。</w:t>
            </w:r>
            <w:r>
              <w:rPr>
                <w:highlight w:val="none"/>
              </w:rPr>
            </w:r>
            <w:r/>
          </w:p>
        </w:tc>
        <w:tc>
          <w:tcPr>
            <w:tcW w:w="9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3</w:t>
            </w:r>
            <w:r>
              <w:rPr>
                <w:highlight w:val="none"/>
              </w:rPr>
            </w:r>
            <w:r/>
          </w:p>
        </w:tc>
      </w:tr>
      <w:tr>
        <w:trPr>
          <w:jc w:val="center"/>
          <w:trHeight w:val="90"/>
        </w:trPr>
        <w:tc>
          <w:tcPr>
            <w:tcW w:w="762"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352"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53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color w:val="000000"/>
                <w:sz w:val="24"/>
                <w:szCs w:val="24"/>
                <w:highlight w:val="none"/>
              </w:rPr>
              <w:t xml:space="preserve">业绩</w:t>
            </w:r>
            <w:r>
              <w:rPr>
                <w:highlight w:val="none"/>
              </w:rPr>
            </w:r>
            <w:r/>
          </w:p>
        </w:tc>
        <w:tc>
          <w:tcPr>
            <w:tcW w:w="5076" w:type="dxa"/>
            <w:textDirection w:val="lrTb"/>
            <w:noWrap w:val="false"/>
          </w:tcPr>
          <w:p>
            <w:pPr>
              <w:jc w:val="left"/>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为支持医院未来在智慧医院建设过程中在电子病历及智慧服务高等级评测建设要求，要求投标人所投产品</w:t>
            </w:r>
            <w:r>
              <w:rPr>
                <w:rFonts w:hint="eastAsia" w:ascii="微软雅黑 Light" w:hAnsi="微软雅黑 Light" w:eastAsia="微软雅黑 Light" w:cs="宋体"/>
                <w:bCs/>
                <w:sz w:val="24"/>
                <w:szCs w:val="24"/>
                <w:highlight w:val="none"/>
                <w:lang w:val="en-US" w:eastAsia="zh-CN"/>
              </w:rPr>
              <w:t xml:space="preserve">供应商</w:t>
            </w:r>
            <w:r>
              <w:rPr>
                <w:rFonts w:hint="eastAsia" w:ascii="微软雅黑 Light" w:hAnsi="微软雅黑 Light" w:eastAsia="微软雅黑 Light" w:cs="宋体"/>
                <w:bCs/>
                <w:sz w:val="24"/>
                <w:szCs w:val="24"/>
                <w:highlight w:val="none"/>
              </w:rPr>
              <w:t xml:space="preserve">具备自主病历系统参与的测评业绩经验：</w:t>
            </w:r>
            <w:r>
              <w:rPr>
                <w:highlight w:val="none"/>
              </w:rPr>
            </w:r>
            <w:r/>
          </w:p>
          <w:p>
            <w:pPr>
              <w:jc w:val="left"/>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（1）提供自主病历系统通过电子病历六级评测业绩经验的，每提供一个业绩证明材料得 </w:t>
            </w:r>
            <w:r>
              <w:rPr>
                <w:rFonts w:ascii="微软雅黑 Light" w:hAnsi="微软雅黑 Light" w:eastAsia="微软雅黑 Light" w:cs="宋体"/>
                <w:bCs/>
                <w:sz w:val="24"/>
                <w:szCs w:val="24"/>
                <w:highlight w:val="none"/>
              </w:rPr>
              <w:t xml:space="preserve">1</w:t>
            </w:r>
            <w:r>
              <w:rPr>
                <w:rFonts w:hint="eastAsia" w:ascii="微软雅黑 Light" w:hAnsi="微软雅黑 Light" w:eastAsia="微软雅黑 Light" w:cs="宋体"/>
                <w:bCs/>
                <w:sz w:val="24"/>
                <w:szCs w:val="24"/>
                <w:highlight w:val="none"/>
              </w:rPr>
              <w:t xml:space="preserve">分，本条满分</w:t>
            </w:r>
            <w:r>
              <w:rPr>
                <w:rFonts w:ascii="微软雅黑 Light" w:hAnsi="微软雅黑 Light" w:eastAsia="微软雅黑 Light" w:cs="宋体"/>
                <w:bCs/>
                <w:sz w:val="24"/>
                <w:szCs w:val="24"/>
                <w:highlight w:val="none"/>
              </w:rPr>
              <w:t xml:space="preserve">4</w:t>
            </w:r>
            <w:r>
              <w:rPr>
                <w:rFonts w:hint="eastAsia" w:ascii="微软雅黑 Light" w:hAnsi="微软雅黑 Light" w:eastAsia="微软雅黑 Light" w:cs="宋体"/>
                <w:bCs/>
                <w:sz w:val="24"/>
                <w:szCs w:val="24"/>
                <w:highlight w:val="none"/>
              </w:rPr>
              <w:t xml:space="preserve">分。</w:t>
            </w:r>
            <w:r>
              <w:rPr>
                <w:highlight w:val="none"/>
              </w:rPr>
            </w:r>
            <w:r/>
          </w:p>
          <w:p>
            <w:pPr>
              <w:jc w:val="left"/>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（3）提供自主病历系统通过电子病历七级（及以上）评测业绩经验的，每提供一个业绩证明材料得1分，本条满分1分。</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注：业绩证明需提供</w:t>
            </w:r>
            <w:r>
              <w:rPr>
                <w:rFonts w:hint="eastAsia" w:ascii="微软雅黑 Light" w:hAnsi="微软雅黑 Light" w:eastAsia="微软雅黑 Light" w:cs="宋体"/>
                <w:bCs/>
                <w:sz w:val="24"/>
                <w:szCs w:val="24"/>
                <w:highlight w:val="none"/>
                <w:lang w:val="en-US" w:eastAsia="zh-CN"/>
              </w:rPr>
              <w:t xml:space="preserve">所投产品所涉及</w:t>
            </w:r>
            <w:r>
              <w:rPr>
                <w:rFonts w:hint="eastAsia" w:ascii="微软雅黑 Light" w:hAnsi="微软雅黑 Light" w:eastAsia="微软雅黑 Light" w:cs="宋体"/>
                <w:bCs/>
                <w:sz w:val="24"/>
                <w:szCs w:val="24"/>
                <w:highlight w:val="none"/>
              </w:rPr>
              <w:t xml:space="preserve">的合同扫描件及医院过级证明材料并加盖投标人公章。未提供证明材料的为0分。</w:t>
            </w:r>
            <w:r>
              <w:rPr>
                <w:highlight w:val="none"/>
              </w:rPr>
            </w:r>
            <w:r/>
          </w:p>
        </w:tc>
        <w:tc>
          <w:tcPr>
            <w:tcW w:w="9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t xml:space="preserve">5</w:t>
            </w:r>
            <w:r>
              <w:rPr>
                <w:highlight w:val="none"/>
              </w:rPr>
            </w:r>
            <w:r/>
          </w:p>
        </w:tc>
      </w:tr>
      <w:tr>
        <w:trPr>
          <w:jc w:val="center"/>
          <w:trHeight w:val="1565"/>
        </w:trPr>
        <w:tc>
          <w:tcPr>
            <w:tcW w:w="762"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352"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53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color w:val="000000"/>
                <w:sz w:val="24"/>
                <w:szCs w:val="24"/>
                <w:highlight w:val="none"/>
              </w:rPr>
            </w:pPr>
            <w:r>
              <w:rPr>
                <w:rFonts w:hint="eastAsia" w:ascii="微软雅黑 Light" w:hAnsi="微软雅黑 Light" w:eastAsia="微软雅黑 Light" w:cs="宋体"/>
                <w:bCs/>
                <w:color w:val="000000"/>
                <w:sz w:val="24"/>
                <w:szCs w:val="24"/>
                <w:highlight w:val="none"/>
              </w:rPr>
              <w:t xml:space="preserve">人员资质</w:t>
            </w:r>
            <w:r>
              <w:rPr>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color w:val="000000"/>
                <w:sz w:val="24"/>
                <w:szCs w:val="24"/>
                <w:highlight w:val="none"/>
              </w:rPr>
              <w:t xml:space="preserve">能力</w:t>
            </w:r>
            <w:r>
              <w:rPr>
                <w:highlight w:val="none"/>
              </w:rPr>
            </w:r>
            <w:r/>
          </w:p>
        </w:tc>
        <w:tc>
          <w:tcPr>
            <w:tcW w:w="5076" w:type="dxa"/>
            <w:textDirection w:val="lrTb"/>
            <w:noWrap w:val="false"/>
          </w:tcPr>
          <w:p>
            <w:pPr>
              <w:pStyle w:val="966"/>
              <w:ind w:left="0"/>
              <w:rPr>
                <w:rFonts w:hint="eastAsia"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lang w:val="en-US" w:eastAsia="zh-CN" w:bidi="ar-SA"/>
              </w:rPr>
              <w:t xml:space="preserve">项目经理或其他驻场人员具有数据库系统工程师、信息系统项目管理师、系统架构设计师，每提供一个</w:t>
            </w:r>
            <w:bookmarkStart w:id="374" w:name="_GoBack"/>
            <w:r>
              <w:rPr>
                <w:highlight w:val="none"/>
              </w:rPr>
            </w:r>
            <w:bookmarkEnd w:id="374"/>
            <w:r>
              <w:rPr>
                <w:rFonts w:hint="eastAsia" w:ascii="微软雅黑 Light" w:hAnsi="微软雅黑 Light" w:eastAsia="微软雅黑 Light" w:cs="宋体"/>
                <w:color w:val="000000"/>
                <w:sz w:val="24"/>
                <w:szCs w:val="24"/>
                <w:highlight w:val="none"/>
                <w:lang w:val="en-US" w:eastAsia="zh-CN" w:bidi="ar-SA"/>
              </w:rPr>
              <w:t xml:space="preserve">得1分，本项最多得3分。</w:t>
            </w:r>
            <w:r>
              <w:rPr>
                <w:highlight w:val="none"/>
              </w:rPr>
            </w:r>
            <w:r/>
          </w:p>
          <w:p>
            <w:pPr>
              <w:pStyle w:val="966"/>
              <w:ind w:left="0"/>
              <w:rPr>
                <w:rFonts w:ascii="微软雅黑 Light" w:hAnsi="微软雅黑 Light" w:eastAsia="微软雅黑 Light"/>
                <w:sz w:val="24"/>
                <w:szCs w:val="24"/>
                <w:highlight w:val="none"/>
              </w:rPr>
            </w:pPr>
            <w:r>
              <w:rPr>
                <w:rFonts w:hint="eastAsia" w:ascii="微软雅黑 Light" w:hAnsi="微软雅黑 Light" w:eastAsia="微软雅黑 Light" w:cs="宋体"/>
                <w:b/>
                <w:bCs/>
                <w:color w:val="000000"/>
                <w:sz w:val="24"/>
                <w:szCs w:val="24"/>
                <w:highlight w:val="none"/>
                <w:lang w:val="en-US" w:eastAsia="zh-CN" w:bidi="ar-SA"/>
              </w:rPr>
              <w:t xml:space="preserve">注：提供国家级或省级人社部门认定的人员证书及投标人为其缴纳的近三个月内任意一个月的社保证明原件扫描件并加盖公章，不提供不得分。</w:t>
            </w:r>
            <w:r>
              <w:rPr>
                <w:highlight w:val="none"/>
              </w:rPr>
            </w:r>
            <w:r/>
          </w:p>
        </w:tc>
        <w:tc>
          <w:tcPr>
            <w:tcW w:w="9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3</w:t>
            </w:r>
            <w:r>
              <w:rPr>
                <w:highlight w:val="none"/>
              </w:rPr>
            </w:r>
            <w:r/>
          </w:p>
        </w:tc>
      </w:tr>
      <w:tr>
        <w:trPr>
          <w:jc w:val="center"/>
          <w:trHeight w:val="475"/>
        </w:trPr>
        <w:tc>
          <w:tcPr>
            <w:tcW w:w="762"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352"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53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color w:val="000000"/>
                <w:sz w:val="24"/>
                <w:szCs w:val="24"/>
                <w:highlight w:val="none"/>
              </w:rPr>
              <w:t xml:space="preserve">系统标准化的集成能力</w:t>
            </w:r>
            <w:r>
              <w:rPr>
                <w:highlight w:val="none"/>
              </w:rPr>
            </w:r>
            <w:r/>
          </w:p>
        </w:tc>
        <w:tc>
          <w:tcPr>
            <w:tcW w:w="5076"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为保障本系统与各业务系统软件接口对接运行的稳定性，要求投标人所投软件系统具备与各类临床信息系统的标准化集成能力，拥有通过在卫健委电子病历委员会颁发的共享互操作性规范POC测试资质，以及通过在医疗卫生信息互联互通技术FHIR（版本为：R5）全部10个场景的测试，支持在医嘱、预约、手术、术语等10个场景全部通过测试的证明资质。</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
                <w:bCs/>
                <w:color w:val="000000"/>
                <w:sz w:val="24"/>
                <w:szCs w:val="24"/>
                <w:highlight w:val="none"/>
              </w:rPr>
              <w:t xml:space="preserve">注：提供通过共享互操作规范测试资质的得</w:t>
            </w:r>
            <w:r>
              <w:rPr>
                <w:rFonts w:ascii="微软雅黑 Light" w:hAnsi="微软雅黑 Light" w:eastAsia="微软雅黑 Light" w:cs="宋体"/>
                <w:b/>
                <w:bCs/>
                <w:color w:val="000000"/>
                <w:sz w:val="24"/>
                <w:szCs w:val="24"/>
                <w:highlight w:val="none"/>
              </w:rPr>
              <w:t xml:space="preserve">3</w:t>
            </w:r>
            <w:r>
              <w:rPr>
                <w:rFonts w:hint="eastAsia" w:ascii="微软雅黑 Light" w:hAnsi="微软雅黑 Light" w:eastAsia="微软雅黑 Light" w:cs="宋体"/>
                <w:b/>
                <w:bCs/>
                <w:color w:val="000000"/>
                <w:sz w:val="24"/>
                <w:szCs w:val="24"/>
                <w:highlight w:val="none"/>
              </w:rPr>
              <w:t xml:space="preserve">分，未提供的不得分；提供全部通过FHIRR5的10个场景测试证明得3分，每少一项扣0.3分，未提供不得分。</w:t>
            </w:r>
            <w:r>
              <w:rPr>
                <w:highlight w:val="none"/>
              </w:rPr>
            </w:r>
            <w:r/>
          </w:p>
        </w:tc>
        <w:tc>
          <w:tcPr>
            <w:tcW w:w="9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t xml:space="preserve">6</w:t>
            </w:r>
            <w:r>
              <w:rPr>
                <w:highlight w:val="none"/>
              </w:rPr>
            </w:r>
            <w:r/>
          </w:p>
        </w:tc>
      </w:tr>
      <w:tr>
        <w:trPr>
          <w:jc w:val="center"/>
          <w:trHeight w:val="1565"/>
        </w:trPr>
        <w:tc>
          <w:tcPr>
            <w:tcW w:w="762" w:type="dxa"/>
            <w:vAlign w:val="center"/>
            <w:vMerge w:val="continue"/>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352"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537"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运维服务的</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color w:val="000000"/>
                <w:sz w:val="24"/>
                <w:szCs w:val="24"/>
                <w:highlight w:val="none"/>
              </w:rPr>
              <w:t xml:space="preserve">拓展能力</w:t>
            </w:r>
            <w:r>
              <w:rPr>
                <w:highlight w:val="none"/>
              </w:rPr>
            </w:r>
            <w:r/>
          </w:p>
        </w:tc>
        <w:tc>
          <w:tcPr>
            <w:tcW w:w="5076"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为支持医院后期在系统自主开发与自主运维的可拓展功能，要求投标人所投产品供应商拥有在系统开发架构软件（基于电子病历及科研病历系统开发、设计的软件架构资质认证）与临床事物处理系统（基于电子病历系统对临床事件处理流程的开发、设计及管理的标准设计系统资质认证）方面的技术要求。</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
                <w:bCs/>
                <w:color w:val="000000"/>
                <w:sz w:val="24"/>
                <w:szCs w:val="24"/>
                <w:highlight w:val="none"/>
              </w:rPr>
              <w:t xml:space="preserve">注：提供全部技术资质认证要求并加盖公章得3分，缺一项扣1.5分，未提供不得分。</w:t>
            </w:r>
            <w:r>
              <w:rPr>
                <w:highlight w:val="none"/>
              </w:rPr>
            </w:r>
            <w:r/>
          </w:p>
        </w:tc>
        <w:tc>
          <w:tcPr>
            <w:tcW w:w="913"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3</w:t>
            </w:r>
            <w:r>
              <w:rPr>
                <w:highlight w:val="none"/>
              </w:rPr>
            </w:r>
            <w:r/>
          </w:p>
        </w:tc>
      </w:tr>
      <w:tr>
        <w:trPr>
          <w:jc w:val="center"/>
          <w:trHeight w:val="1565"/>
        </w:trPr>
        <w:tc>
          <w:tcPr>
            <w:tcW w:w="762" w:type="dxa"/>
            <w:vAlign w:val="center"/>
            <w:vMerge w:val="restart"/>
            <w:textDirection w:val="lrTb"/>
            <w:noWrap w:val="false"/>
          </w:tcPr>
          <w:p>
            <w:pPr>
              <w:pStyle w:val="966"/>
              <w:ind w:left="0"/>
              <w:rPr>
                <w:rFonts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pStyle w:val="966"/>
              <w:ind w:left="0"/>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t xml:space="preserve">3</w:t>
            </w:r>
            <w:r>
              <w:rPr>
                <w:highlight w:val="none"/>
              </w:rPr>
            </w:r>
            <w:r/>
          </w:p>
          <w:p>
            <w:pPr>
              <w:pStyle w:val="966"/>
              <w:ind w:left="0"/>
              <w:rPr>
                <w:rFonts w:ascii="微软雅黑 Light" w:hAnsi="微软雅黑 Light" w:eastAsia="微软雅黑 Light" w:cs="宋体"/>
                <w:bCs/>
                <w:sz w:val="24"/>
                <w:szCs w:val="24"/>
                <w:highlight w:val="none"/>
              </w:rPr>
            </w:pPr>
            <w:r>
              <w:rPr>
                <w:highlight w:val="none"/>
              </w:rPr>
            </w:r>
            <w:r/>
          </w:p>
          <w:p>
            <w:pPr>
              <w:pStyle w:val="966"/>
              <w:ind w:left="0"/>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p>
        </w:tc>
        <w:tc>
          <w:tcPr>
            <w:tcW w:w="1352" w:type="dxa"/>
            <w:vAlign w:val="center"/>
            <w:vMerge w:val="restart"/>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r>
            <w:r>
              <w:rPr>
                <w:rFonts w:hint="eastAsia" w:ascii="微软雅黑 Light" w:hAnsi="微软雅黑 Light" w:eastAsia="微软雅黑 Light" w:cs="宋体"/>
                <w:bCs/>
                <w:sz w:val="24"/>
                <w:szCs w:val="24"/>
                <w:highlight w:val="none"/>
              </w:rPr>
            </w:r>
            <w:r/>
          </w:p>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sz w:val="24"/>
                <w:szCs w:val="24"/>
                <w:highlight w:val="none"/>
              </w:rPr>
            </w:pPr>
            <w:r>
              <w:rPr>
                <w:rFonts w:hint="eastAsia" w:ascii="微软雅黑 Light" w:hAnsi="微软雅黑 Light" w:eastAsia="微软雅黑 Light" w:cs="宋体"/>
                <w:bCs/>
                <w:sz w:val="24"/>
                <w:szCs w:val="24"/>
                <w:highlight w:val="none"/>
              </w:rPr>
              <w:t xml:space="preserve">技术部分</w:t>
            </w:r>
            <w:r>
              <w:rPr>
                <w:highlight w:val="none"/>
              </w:rPr>
            </w:r>
            <w:r/>
          </w:p>
          <w:p>
            <w:pPr>
              <w:pStyle w:val="966"/>
              <w:ind w:left="0"/>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w:t>
            </w:r>
            <w:r>
              <w:rPr>
                <w:rFonts w:ascii="微软雅黑 Light" w:hAnsi="微软雅黑 Light" w:eastAsia="微软雅黑 Light" w:cs="宋体"/>
                <w:bCs/>
                <w:sz w:val="24"/>
                <w:szCs w:val="24"/>
                <w:highlight w:val="none"/>
              </w:rPr>
              <w:t xml:space="preserve">40</w:t>
            </w:r>
            <w:r>
              <w:rPr>
                <w:rFonts w:hint="eastAsia" w:ascii="微软雅黑 Light" w:hAnsi="微软雅黑 Light" w:eastAsia="微软雅黑 Light" w:cs="宋体"/>
                <w:bCs/>
                <w:sz w:val="24"/>
                <w:szCs w:val="24"/>
                <w:highlight w:val="none"/>
              </w:rPr>
              <w:t xml:space="preserve">分）</w:t>
            </w:r>
            <w:r>
              <w:rPr>
                <w:highlight w:val="none"/>
              </w:rPr>
            </w:r>
            <w:r/>
          </w:p>
        </w:tc>
        <w:tc>
          <w:tcPr>
            <w:tcW w:w="153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技术指标</w:t>
            </w:r>
            <w:r>
              <w:rPr>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符合性</w:t>
            </w:r>
            <w:r>
              <w:rPr>
                <w:highlight w:val="none"/>
              </w:rPr>
            </w:r>
            <w:r/>
          </w:p>
        </w:tc>
        <w:tc>
          <w:tcPr>
            <w:tcW w:w="5076"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投标技术方案应充分结合医院的实际情况，完全符合招标文件系统功能要求并没有负偏离的得3</w:t>
            </w:r>
            <w:r>
              <w:rPr>
                <w:rFonts w:ascii="微软雅黑 Light" w:hAnsi="微软雅黑 Light" w:eastAsia="微软雅黑 Light" w:cs="宋体"/>
                <w:color w:val="000000"/>
                <w:sz w:val="24"/>
                <w:szCs w:val="24"/>
                <w:highlight w:val="none"/>
              </w:rPr>
              <w:t xml:space="preserve">2</w:t>
            </w:r>
            <w:r>
              <w:rPr>
                <w:rFonts w:hint="eastAsia" w:ascii="微软雅黑 Light" w:hAnsi="微软雅黑 Light" w:eastAsia="微软雅黑 Light" w:cs="宋体"/>
                <w:color w:val="000000"/>
                <w:sz w:val="24"/>
                <w:szCs w:val="24"/>
                <w:highlight w:val="none"/>
              </w:rPr>
              <w:t xml:space="preserve">分；标“▲”的为重要参数，需提供系统应用功能演示上传视频，每项负偏离扣</w:t>
            </w:r>
            <w:r>
              <w:rPr>
                <w:rFonts w:ascii="微软雅黑 Light" w:hAnsi="微软雅黑 Light" w:eastAsia="微软雅黑 Light" w:cs="宋体"/>
                <w:color w:val="000000"/>
                <w:sz w:val="24"/>
                <w:szCs w:val="24"/>
                <w:highlight w:val="none"/>
              </w:rPr>
              <w:t xml:space="preserve">1</w:t>
            </w:r>
            <w:r>
              <w:rPr>
                <w:rFonts w:hint="eastAsia" w:ascii="微软雅黑 Light" w:hAnsi="微软雅黑 Light" w:eastAsia="微软雅黑 Light" w:cs="宋体"/>
                <w:color w:val="000000"/>
                <w:sz w:val="24"/>
                <w:szCs w:val="24"/>
                <w:highlight w:val="none"/>
              </w:rPr>
              <w:t xml:space="preserve">分，</w:t>
            </w:r>
            <w:r>
              <w:rPr>
                <w:rFonts w:hint="eastAsia" w:ascii="微软雅黑 Light" w:hAnsi="微软雅黑 Light" w:eastAsia="微软雅黑 Light" w:cs="宋体"/>
                <w:color w:val="000000"/>
                <w:sz w:val="24"/>
                <w:szCs w:val="24"/>
                <w:highlight w:val="none"/>
                <w:lang w:eastAsia="zh-CN"/>
              </w:rPr>
              <w:t xml:space="preserve">共计</w:t>
            </w:r>
            <w:r>
              <w:rPr>
                <w:rFonts w:hint="eastAsia" w:ascii="微软雅黑 Light" w:hAnsi="微软雅黑 Light" w:eastAsia="微软雅黑 Light" w:cs="宋体"/>
                <w:color w:val="000000"/>
                <w:sz w:val="24"/>
                <w:szCs w:val="24"/>
                <w:highlight w:val="none"/>
                <w:lang w:val="en-US" w:eastAsia="zh-CN"/>
              </w:rPr>
              <w:t xml:space="preserve">11项，最高得11分，</w:t>
            </w:r>
            <w:r>
              <w:rPr>
                <w:rFonts w:hint="eastAsia" w:ascii="微软雅黑 Light" w:hAnsi="微软雅黑 Light" w:eastAsia="微软雅黑 Light" w:cs="宋体"/>
                <w:color w:val="000000"/>
                <w:sz w:val="24"/>
                <w:szCs w:val="24"/>
                <w:highlight w:val="none"/>
              </w:rPr>
              <w:t xml:space="preserve">未提供系统演示上传的为0分；其他无标记条款</w:t>
            </w:r>
            <w:r>
              <w:rPr>
                <w:rFonts w:hint="eastAsia" w:ascii="微软雅黑 Light" w:hAnsi="微软雅黑 Light" w:eastAsia="微软雅黑 Light" w:cs="宋体"/>
                <w:color w:val="000000"/>
                <w:sz w:val="24"/>
                <w:szCs w:val="24"/>
                <w:highlight w:val="none"/>
                <w:lang w:eastAsia="zh-CN"/>
              </w:rPr>
              <w:t xml:space="preserve">共计</w:t>
            </w:r>
            <w:r>
              <w:rPr>
                <w:rFonts w:hint="eastAsia" w:ascii="微软雅黑 Light" w:hAnsi="微软雅黑 Light" w:eastAsia="微软雅黑 Light" w:cs="宋体"/>
                <w:color w:val="000000"/>
                <w:sz w:val="24"/>
                <w:szCs w:val="24"/>
                <w:highlight w:val="none"/>
                <w:lang w:val="en-US" w:eastAsia="zh-CN"/>
              </w:rPr>
              <w:t xml:space="preserve">21分，</w:t>
            </w:r>
            <w:r>
              <w:rPr>
                <w:rFonts w:hint="eastAsia" w:ascii="微软雅黑 Light" w:hAnsi="微软雅黑 Light" w:eastAsia="微软雅黑 Light" w:cs="宋体"/>
                <w:color w:val="000000"/>
                <w:sz w:val="24"/>
                <w:szCs w:val="24"/>
                <w:highlight w:val="none"/>
              </w:rPr>
              <w:t xml:space="preserve">每一条不满足招标文件技术要求的扣0.</w:t>
            </w:r>
            <w:r>
              <w:rPr>
                <w:rFonts w:ascii="微软雅黑 Light" w:hAnsi="微软雅黑 Light" w:eastAsia="微软雅黑 Light" w:cs="宋体"/>
                <w:color w:val="000000"/>
                <w:sz w:val="24"/>
                <w:szCs w:val="24"/>
                <w:highlight w:val="none"/>
              </w:rPr>
              <w:t xml:space="preserve">5</w:t>
            </w:r>
            <w:r>
              <w:rPr>
                <w:rFonts w:hint="eastAsia" w:ascii="微软雅黑 Light" w:hAnsi="微软雅黑 Light" w:eastAsia="微软雅黑 Light" w:cs="宋体"/>
                <w:color w:val="000000"/>
                <w:sz w:val="24"/>
                <w:szCs w:val="24"/>
                <w:highlight w:val="none"/>
              </w:rPr>
              <w:t xml:space="preserve">分；扣完为止</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lang w:val="en-US" w:eastAsia="zh-CN"/>
              </w:rPr>
              <w:t xml:space="preserve">单个视频附件压缩包大小不得超过50M，整体附件压缩包不得超过300M，压缩包文件格式为zip格式。</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rPr>
              <w:t xml:space="preserve">。</w:t>
            </w:r>
            <w:r>
              <w:rPr>
                <w:highlight w:val="none"/>
              </w:rPr>
            </w:r>
            <w:r/>
          </w:p>
          <w:p>
            <w:pPr>
              <w:pStyle w:val="966"/>
              <w:ind w:left="0"/>
              <w:rPr>
                <w:rFonts w:ascii="微软雅黑 Light" w:hAnsi="微软雅黑 Light" w:eastAsia="微软雅黑 Light"/>
                <w:sz w:val="24"/>
                <w:szCs w:val="24"/>
                <w:highlight w:val="none"/>
              </w:rPr>
            </w:pPr>
            <w:r>
              <w:rPr>
                <w:rFonts w:hint="eastAsia" w:ascii="微软雅黑 Light" w:hAnsi="微软雅黑 Light" w:eastAsia="微软雅黑 Light" w:cs="楷体"/>
                <w:b/>
                <w:bCs/>
                <w:sz w:val="24"/>
                <w:szCs w:val="24"/>
                <w:highlight w:val="none"/>
              </w:rPr>
              <w:t xml:space="preserve">注：负偏离指不满足功能要求或未按照要求提供相关证明材料的项。</w:t>
            </w:r>
            <w:r>
              <w:rPr>
                <w:highlight w:val="none"/>
              </w:rPr>
            </w:r>
            <w:r/>
          </w:p>
        </w:tc>
        <w:tc>
          <w:tcPr>
            <w:tcW w:w="913" w:type="dxa"/>
            <w:vAlign w:val="center"/>
            <w:textDirection w:val="lrTb"/>
            <w:noWrap w:val="false"/>
          </w:tcPr>
          <w:p>
            <w:pPr>
              <w:ind w:firstLine="240"/>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3</w:t>
            </w:r>
            <w:r>
              <w:rPr>
                <w:rFonts w:ascii="微软雅黑 Light" w:hAnsi="微软雅黑 Light" w:eastAsia="微软雅黑 Light" w:cs="宋体"/>
                <w:color w:val="000000"/>
                <w:sz w:val="24"/>
                <w:szCs w:val="24"/>
                <w:highlight w:val="none"/>
              </w:rPr>
              <w:t xml:space="preserve">2</w:t>
            </w:r>
            <w:r>
              <w:rPr>
                <w:highlight w:val="none"/>
              </w:rPr>
            </w:r>
            <w:r/>
          </w:p>
        </w:tc>
      </w:tr>
      <w:tr>
        <w:trPr>
          <w:jc w:val="center"/>
          <w:trHeight w:val="1565"/>
        </w:trPr>
        <w:tc>
          <w:tcPr>
            <w:tcW w:w="762" w:type="dxa"/>
            <w:vAlign w:val="center"/>
            <w:vMerge w:val="continue"/>
            <w:textDirection w:val="lrTb"/>
            <w:noWrap w:val="false"/>
          </w:tcPr>
          <w:p>
            <w:r/>
            <w:r/>
          </w:p>
        </w:tc>
        <w:tc>
          <w:tcPr>
            <w:tcW w:w="1352"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bCs/>
                <w:sz w:val="24"/>
                <w:szCs w:val="24"/>
              </w:rPr>
            </w:pPr>
            <w:r>
              <w:rPr>
                <w:rFonts w:ascii="微软雅黑 Light" w:hAnsi="微软雅黑 Light" w:eastAsia="微软雅黑 Light" w:cs="宋体"/>
                <w:bCs/>
                <w:sz w:val="24"/>
                <w:szCs w:val="24"/>
              </w:rPr>
            </w:r>
            <w:r/>
          </w:p>
        </w:tc>
        <w:tc>
          <w:tcPr>
            <w:tcW w:w="153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项目实施方案的可靠性</w:t>
            </w:r>
            <w:r>
              <w:rPr>
                <w:highlight w:val="none"/>
              </w:rPr>
            </w:r>
            <w:r/>
          </w:p>
        </w:tc>
        <w:tc>
          <w:tcPr>
            <w:tcW w:w="5076"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为更好保障项目实施质量与实施交付，要求</w:t>
            </w:r>
            <w:r>
              <w:rPr>
                <w:rFonts w:ascii="微软雅黑 Light" w:hAnsi="微软雅黑 Light" w:eastAsia="微软雅黑 Light" w:cs="宋体"/>
                <w:color w:val="000000"/>
                <w:sz w:val="24"/>
                <w:szCs w:val="24"/>
                <w:highlight w:val="none"/>
              </w:rPr>
              <w:t xml:space="preserve">投标</w:t>
            </w:r>
            <w:r>
              <w:rPr>
                <w:rFonts w:hint="eastAsia" w:ascii="微软雅黑 Light" w:hAnsi="微软雅黑 Light" w:eastAsia="微软雅黑 Light" w:cs="宋体"/>
                <w:color w:val="000000"/>
                <w:sz w:val="24"/>
                <w:szCs w:val="24"/>
                <w:highlight w:val="none"/>
              </w:rPr>
              <w:t xml:space="preserve">人所投</w:t>
            </w:r>
            <w:r>
              <w:rPr>
                <w:rFonts w:ascii="微软雅黑 Light" w:hAnsi="微软雅黑 Light" w:eastAsia="微软雅黑 Light" w:cs="宋体"/>
                <w:color w:val="000000"/>
                <w:sz w:val="24"/>
                <w:szCs w:val="24"/>
                <w:highlight w:val="none"/>
              </w:rPr>
              <w:t xml:space="preserve">产品</w:t>
            </w:r>
            <w:r>
              <w:rPr>
                <w:rFonts w:hint="eastAsia" w:ascii="微软雅黑 Light" w:hAnsi="微软雅黑 Light" w:eastAsia="微软雅黑 Light" w:cs="宋体"/>
                <w:color w:val="000000"/>
                <w:sz w:val="24"/>
                <w:szCs w:val="24"/>
                <w:highlight w:val="none"/>
              </w:rPr>
              <w:t xml:space="preserve">应提供</w:t>
            </w:r>
            <w:r>
              <w:rPr>
                <w:rFonts w:ascii="微软雅黑 Light" w:hAnsi="微软雅黑 Light" w:eastAsia="微软雅黑 Light" w:cs="宋体"/>
                <w:color w:val="000000"/>
                <w:sz w:val="24"/>
                <w:szCs w:val="24"/>
                <w:highlight w:val="none"/>
              </w:rPr>
              <w:t xml:space="preserve">完整</w:t>
            </w:r>
            <w:r>
              <w:rPr>
                <w:rFonts w:hint="eastAsia" w:ascii="微软雅黑 Light" w:hAnsi="微软雅黑 Light" w:eastAsia="微软雅黑 Light" w:cs="宋体"/>
                <w:color w:val="000000"/>
                <w:sz w:val="24"/>
                <w:szCs w:val="24"/>
                <w:highlight w:val="none"/>
              </w:rPr>
              <w:t xml:space="preserve">与</w:t>
            </w:r>
            <w:r>
              <w:rPr>
                <w:rFonts w:ascii="微软雅黑 Light" w:hAnsi="微软雅黑 Light" w:eastAsia="微软雅黑 Light" w:cs="宋体"/>
                <w:color w:val="000000"/>
                <w:sz w:val="24"/>
                <w:szCs w:val="24"/>
                <w:highlight w:val="none"/>
              </w:rPr>
              <w:t xml:space="preserve">合理</w:t>
            </w:r>
            <w:r>
              <w:rPr>
                <w:rFonts w:hint="eastAsia" w:ascii="微软雅黑 Light" w:hAnsi="微软雅黑 Light" w:eastAsia="微软雅黑 Light" w:cs="宋体"/>
                <w:color w:val="000000"/>
                <w:sz w:val="24"/>
                <w:szCs w:val="24"/>
                <w:highlight w:val="none"/>
              </w:rPr>
              <w:t xml:space="preserve">的实施计划与方案</w:t>
            </w:r>
            <w:r>
              <w:rPr>
                <w:rFonts w:hint="eastAsia" w:ascii="微软雅黑 Light" w:hAnsi="微软雅黑 Light" w:eastAsia="微软雅黑 Light" w:cs="宋体"/>
                <w:color w:val="000000"/>
                <w:sz w:val="24"/>
                <w:szCs w:val="24"/>
                <w:highlight w:val="none"/>
                <w:lang w:eastAsia="zh-CN"/>
              </w:rPr>
              <w:t xml:space="preserve">：</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提供完整且合理的实施计划与方案（包含但不限于：项目目标、阶段划分、资源配置、进度安排、风险预案、质量保障措施等核心要素，且各要素逻辑清晰、可落地性强</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lang w:val="en-US" w:eastAsia="zh-CN"/>
              </w:rPr>
              <w:t xml:space="preserve">得5分；</w:t>
            </w:r>
            <w:r>
              <w:rPr>
                <w:rFonts w:hint="eastAsia" w:ascii="微软雅黑 Light" w:hAnsi="微软雅黑 Light" w:eastAsia="微软雅黑 Light" w:cs="宋体"/>
                <w:color w:val="000000"/>
                <w:sz w:val="24"/>
                <w:szCs w:val="24"/>
                <w:highlight w:val="none"/>
              </w:rPr>
              <w:t xml:space="preserve">提供基本实施方案（包含主要实施流程和时间节点，但核心要素不全或可落地性一般）实施方案的得</w:t>
            </w:r>
            <w:r>
              <w:rPr>
                <w:rFonts w:hint="eastAsia" w:ascii="微软雅黑 Light" w:hAnsi="微软雅黑 Light" w:eastAsia="微软雅黑 Light" w:cs="宋体"/>
                <w:color w:val="000000"/>
                <w:sz w:val="24"/>
                <w:szCs w:val="24"/>
                <w:highlight w:val="none"/>
                <w:lang w:val="en-US" w:eastAsia="zh-CN"/>
              </w:rPr>
              <w:t xml:space="preserve">3</w:t>
            </w:r>
            <w:r>
              <w:rPr>
                <w:rFonts w:hint="eastAsia" w:ascii="微软雅黑 Light" w:hAnsi="微软雅黑 Light" w:eastAsia="微软雅黑 Light" w:cs="宋体"/>
                <w:color w:val="000000"/>
                <w:sz w:val="24"/>
                <w:szCs w:val="24"/>
                <w:highlight w:val="none"/>
              </w:rPr>
              <w:t xml:space="preserve">分，都未能提供的为0分；</w:t>
            </w:r>
            <w:r>
              <w:rPr>
                <w:highlight w:val="none"/>
              </w:rPr>
            </w:r>
            <w:r/>
          </w:p>
        </w:tc>
        <w:tc>
          <w:tcPr>
            <w:tcW w:w="913" w:type="dxa"/>
            <w:vAlign w:val="center"/>
            <w:textDirection w:val="lrTb"/>
            <w:noWrap w:val="false"/>
          </w:tcPr>
          <w:p>
            <w:pPr>
              <w:ind w:firstLine="240"/>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5</w:t>
            </w:r>
            <w:r>
              <w:rPr>
                <w:highlight w:val="none"/>
              </w:rPr>
            </w:r>
            <w:r/>
          </w:p>
        </w:tc>
      </w:tr>
      <w:tr>
        <w:trPr>
          <w:jc w:val="center"/>
          <w:trHeight w:val="1565"/>
        </w:trPr>
        <w:tc>
          <w:tcPr>
            <w:tcW w:w="762" w:type="dxa"/>
            <w:vAlign w:val="center"/>
            <w:vMerge w:val="continue"/>
            <w:textDirection w:val="lrTb"/>
            <w:noWrap w:val="false"/>
          </w:tcPr>
          <w:p>
            <w:r/>
            <w:r/>
          </w:p>
        </w:tc>
        <w:tc>
          <w:tcPr>
            <w:tcW w:w="1352"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pPr>
            <w:r/>
            <w:r/>
          </w:p>
        </w:tc>
        <w:tc>
          <w:tcPr>
            <w:tcW w:w="1537"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技术服务</w:t>
            </w:r>
            <w:r>
              <w:rPr>
                <w:highlight w:val="none"/>
              </w:rPr>
            </w:r>
            <w:r/>
          </w:p>
          <w:p>
            <w:pPr>
              <w:jc w:val="cente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能力</w:t>
            </w:r>
            <w:r>
              <w:rPr>
                <w:highlight w:val="none"/>
              </w:rPr>
            </w:r>
            <w:r/>
          </w:p>
        </w:tc>
        <w:tc>
          <w:tcPr>
            <w:tcW w:w="5076"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hint="eastAsia"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rPr>
              <w:t xml:space="preserve">项目总体</w:t>
            </w:r>
            <w:r>
              <w:rPr>
                <w:rFonts w:hint="eastAsia" w:ascii="微软雅黑 Light" w:hAnsi="微软雅黑 Light" w:eastAsia="微软雅黑 Light" w:cs="宋体"/>
                <w:color w:val="000000"/>
                <w:sz w:val="24"/>
                <w:szCs w:val="24"/>
                <w:highlight w:val="none"/>
                <w:lang w:val="en-US" w:eastAsia="zh-CN"/>
              </w:rPr>
              <w:t xml:space="preserve">技术</w:t>
            </w:r>
            <w:r>
              <w:rPr>
                <w:rFonts w:hint="eastAsia" w:ascii="微软雅黑 Light" w:hAnsi="微软雅黑 Light" w:eastAsia="微软雅黑 Light" w:cs="宋体"/>
                <w:color w:val="000000"/>
                <w:sz w:val="24"/>
                <w:szCs w:val="24"/>
                <w:highlight w:val="none"/>
              </w:rPr>
              <w:t xml:space="preserve">方案:根据投标人对本项目的理解程度</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rPr>
              <w:t xml:space="preserve">对投标人提供的总体技术服务方案进行综合</w:t>
            </w:r>
            <w:r>
              <w:rPr>
                <w:rFonts w:hint="eastAsia" w:ascii="微软雅黑 Light" w:hAnsi="微软雅黑 Light" w:eastAsia="微软雅黑 Light" w:cs="宋体"/>
                <w:color w:val="000000"/>
                <w:sz w:val="24"/>
                <w:szCs w:val="24"/>
                <w:highlight w:val="none"/>
                <w:lang w:val="en-US" w:eastAsia="zh-CN"/>
              </w:rPr>
              <w:t xml:space="preserve">打分</w:t>
            </w:r>
            <w:r>
              <w:rPr>
                <w:rFonts w:hint="eastAsia" w:ascii="微软雅黑 Light" w:hAnsi="微软雅黑 Light" w:eastAsia="微软雅黑 Light" w:cs="宋体"/>
                <w:color w:val="000000"/>
                <w:sz w:val="24"/>
                <w:szCs w:val="24"/>
                <w:highlight w:val="none"/>
              </w:rPr>
              <w:t xml:space="preserve">，方案需针对本项目表述，贴合项目实际需求，适当使用图表，避免简单粘贴。从针对性、合理性和完整性等方面评分。包含但不限于以下内容：</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lang w:val="en-US" w:eastAsia="zh-CN"/>
              </w:rPr>
              <w:t xml:space="preserve">1</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rPr>
              <w:t xml:space="preserve">详细阐述项目背景、项目依据及技术服务内容等。</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lang w:val="en-US" w:eastAsia="zh-CN"/>
              </w:rPr>
              <w:t xml:space="preserve">2</w:t>
            </w:r>
            <w:r>
              <w:rPr>
                <w:rFonts w:hint="eastAsia" w:ascii="微软雅黑 Light" w:hAnsi="微软雅黑 Light" w:eastAsia="微软雅黑 Light" w:cs="宋体"/>
                <w:color w:val="000000"/>
                <w:sz w:val="24"/>
                <w:szCs w:val="24"/>
                <w:highlight w:val="none"/>
                <w:lang w:eastAsia="zh-CN"/>
              </w:rPr>
              <w:t xml:space="preserve">）</w:t>
            </w:r>
            <w:r>
              <w:rPr>
                <w:rFonts w:hint="eastAsia" w:ascii="微软雅黑 Light" w:hAnsi="微软雅黑 Light" w:eastAsia="微软雅黑 Light" w:cs="宋体"/>
                <w:color w:val="000000"/>
                <w:sz w:val="24"/>
                <w:szCs w:val="24"/>
                <w:highlight w:val="none"/>
              </w:rPr>
              <w:t xml:space="preserve">项目方案工作思路清晰、技术路线正确</w:t>
            </w:r>
            <w:r>
              <w:rPr>
                <w:highlight w:val="none"/>
              </w:rPr>
            </w:r>
            <w:r/>
          </w:p>
          <w:p>
            <w:pPr>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hint="eastAsia" w:ascii="微软雅黑 Light" w:hAnsi="微软雅黑 Light" w:eastAsia="微软雅黑 Light" w:cs="宋体"/>
                <w:color w:val="000000"/>
                <w:sz w:val="24"/>
                <w:szCs w:val="24"/>
                <w:highlight w:val="none"/>
                <w:lang w:val="en-US" w:eastAsia="zh-CN" w:bidi="ar-SA"/>
              </w:rPr>
              <w:t xml:space="preserve">方案针对性、合理性和完整性强的得3分；方案针对性、合理性和完整性一般的得2分；方案没有针对性、不合理、不完整的得1分。</w:t>
            </w:r>
            <w:r>
              <w:rPr>
                <w:highlight w:val="none"/>
              </w:rPr>
            </w:r>
            <w:r/>
          </w:p>
        </w:tc>
        <w:tc>
          <w:tcPr>
            <w:tcW w:w="913" w:type="dxa"/>
            <w:vAlign w:val="center"/>
            <w:textDirection w:val="lrTb"/>
            <w:noWrap w:val="false"/>
          </w:tcPr>
          <w:p>
            <w:pPr>
              <w:ind w:firstLine="240"/>
              <w:spacing w:before="156" w:after="156"/>
              <w:tabs>
                <w:tab w:val="left" w:pos="-1980" w:leader="none"/>
                <w:tab w:val="left" w:pos="360" w:leader="none"/>
                <w:tab w:val="left" w:pos="567" w:leader="none"/>
                <w:tab w:val="left" w:pos="731" w:leader="none"/>
                <w:tab w:val="left" w:pos="993" w:leader="none"/>
              </w:tabs>
              <w:rPr>
                <w:rFonts w:ascii="微软雅黑 Light" w:hAnsi="微软雅黑 Light" w:eastAsia="微软雅黑 Light" w:cs="宋体"/>
                <w:color w:val="000000"/>
                <w:sz w:val="24"/>
                <w:szCs w:val="24"/>
                <w:highlight w:val="none"/>
              </w:rPr>
            </w:pPr>
            <w:r>
              <w:rPr>
                <w:rFonts w:ascii="微软雅黑 Light" w:hAnsi="微软雅黑 Light" w:eastAsia="微软雅黑 Light" w:cs="宋体"/>
                <w:color w:val="000000"/>
                <w:sz w:val="24"/>
                <w:szCs w:val="24"/>
                <w:highlight w:val="none"/>
              </w:rPr>
              <w:t xml:space="preserve">3</w:t>
            </w:r>
            <w:r>
              <w:rPr>
                <w:highlight w:val="none"/>
              </w:rPr>
            </w:r>
            <w:r/>
          </w:p>
        </w:tc>
      </w:tr>
    </w:tbl>
    <w:p>
      <w:pPr>
        <w:pStyle w:val="1006"/>
        <w:ind w:firstLine="0"/>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282" w:name="_Toc4791"/>
      <w:r>
        <w:rPr>
          <w:highlight w:val="none"/>
        </w:rPr>
      </w:r>
      <w:bookmarkStart w:id="283" w:name="_Toc31120"/>
      <w:r>
        <w:rPr>
          <w:highlight w:val="none"/>
        </w:rPr>
      </w:r>
      <w:bookmarkStart w:id="284" w:name="_Toc24287"/>
      <w:r>
        <w:rPr>
          <w:highlight w:val="none"/>
        </w:rPr>
      </w:r>
      <w:bookmarkStart w:id="285" w:name="_Toc27355"/>
      <w:r>
        <w:rPr>
          <w:highlight w:val="none"/>
        </w:rPr>
      </w:r>
      <w:bookmarkStart w:id="286" w:name="_Toc28292"/>
      <w:r>
        <w:rPr>
          <w:highlight w:val="none"/>
        </w:rPr>
      </w:r>
      <w:bookmarkStart w:id="287" w:name="_Toc657"/>
      <w:r>
        <w:rPr>
          <w:highlight w:val="none"/>
        </w:rPr>
      </w:r>
      <w:bookmarkStart w:id="288" w:name="_Toc234382664"/>
      <w:r>
        <w:rPr>
          <w:highlight w:val="none"/>
        </w:rPr>
      </w:r>
      <w:bookmarkStart w:id="289" w:name="_Toc217446060"/>
      <w:r>
        <w:rPr>
          <w:highlight w:val="none"/>
        </w:rPr>
      </w:r>
      <w:bookmarkStart w:id="290" w:name="_Toc30145"/>
      <w:r>
        <w:rPr>
          <w:rFonts w:ascii="微软雅黑 Light" w:hAnsi="微软雅黑 Light" w:eastAsia="微软雅黑 Light"/>
          <w:sz w:val="24"/>
          <w:szCs w:val="24"/>
          <w:highlight w:val="none"/>
        </w:rPr>
        <w:t xml:space="preserve">1. 评标方法</w:t>
      </w:r>
      <w:bookmarkEnd w:id="282"/>
      <w:r>
        <w:rPr>
          <w:highlight w:val="none"/>
        </w:rPr>
      </w:r>
      <w:bookmarkEnd w:id="283"/>
      <w:r>
        <w:rPr>
          <w:highlight w:val="none"/>
        </w:rPr>
      </w:r>
      <w:bookmarkEnd w:id="284"/>
      <w:r>
        <w:rPr>
          <w:highlight w:val="none"/>
        </w:rPr>
      </w:r>
      <w:bookmarkEnd w:id="285"/>
      <w:r>
        <w:rPr>
          <w:highlight w:val="none"/>
        </w:rPr>
      </w:r>
      <w:bookmarkEnd w:id="286"/>
      <w:r>
        <w:rPr>
          <w:highlight w:val="none"/>
        </w:rPr>
      </w:r>
      <w:bookmarkEnd w:id="287"/>
      <w:r>
        <w:rPr>
          <w:highlight w:val="none"/>
        </w:rPr>
      </w:r>
      <w:bookmarkEnd w:id="288"/>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291" w:name="_Toc2712"/>
      <w:r>
        <w:rPr>
          <w:highlight w:val="none"/>
        </w:rPr>
      </w:r>
      <w:bookmarkStart w:id="292" w:name="_Toc16894"/>
      <w:r>
        <w:rPr>
          <w:highlight w:val="none"/>
        </w:rPr>
      </w:r>
      <w:bookmarkStart w:id="293" w:name="_Toc1971"/>
      <w:r>
        <w:rPr>
          <w:highlight w:val="none"/>
        </w:rPr>
      </w:r>
      <w:bookmarkStart w:id="294" w:name="_Toc8611"/>
      <w:r>
        <w:rPr>
          <w:highlight w:val="none"/>
        </w:rPr>
      </w:r>
      <w:bookmarkStart w:id="295" w:name="_Toc3856"/>
      <w:r>
        <w:rPr>
          <w:highlight w:val="none"/>
        </w:rPr>
      </w:r>
      <w:bookmarkStart w:id="296" w:name="_Toc234382665"/>
      <w:r>
        <w:rPr>
          <w:highlight w:val="none"/>
        </w:rPr>
      </w:r>
      <w:bookmarkStart w:id="297" w:name="_Toc9970"/>
      <w:r>
        <w:rPr>
          <w:rFonts w:ascii="微软雅黑 Light" w:hAnsi="微软雅黑 Light" w:eastAsia="微软雅黑 Light"/>
          <w:sz w:val="24"/>
          <w:szCs w:val="24"/>
          <w:highlight w:val="none"/>
        </w:rPr>
        <w:t xml:space="preserve">2. 评审标准</w:t>
      </w:r>
      <w:bookmarkEnd w:id="291"/>
      <w:r>
        <w:rPr>
          <w:highlight w:val="none"/>
        </w:rPr>
      </w:r>
      <w:bookmarkEnd w:id="292"/>
      <w:r>
        <w:rPr>
          <w:highlight w:val="none"/>
        </w:rPr>
      </w:r>
      <w:bookmarkEnd w:id="293"/>
      <w:r>
        <w:rPr>
          <w:highlight w:val="none"/>
        </w:rPr>
      </w:r>
      <w:bookmarkEnd w:id="294"/>
      <w:r>
        <w:rPr>
          <w:highlight w:val="none"/>
        </w:rPr>
      </w:r>
      <w:bookmarkEnd w:id="295"/>
      <w:r>
        <w:rPr>
          <w:highlight w:val="none"/>
        </w:rPr>
      </w:r>
      <w:bookmarkEnd w:id="296"/>
      <w:r>
        <w:rPr>
          <w:highlight w:val="none"/>
        </w:rPr>
      </w:r>
      <w:bookmarkEnd w:id="297"/>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298" w:name="_Toc234382666"/>
      <w:r>
        <w:rPr>
          <w:highlight w:val="none"/>
        </w:rPr>
      </w:r>
      <w:bookmarkStart w:id="299" w:name="_Toc9878"/>
      <w:r>
        <w:rPr>
          <w:highlight w:val="none"/>
        </w:rPr>
      </w:r>
      <w:bookmarkStart w:id="300" w:name="_Toc6889"/>
      <w:r>
        <w:rPr>
          <w:highlight w:val="none"/>
        </w:rPr>
      </w:r>
      <w:bookmarkStart w:id="301" w:name="_Toc14163"/>
      <w:r>
        <w:rPr>
          <w:highlight w:val="none"/>
        </w:rPr>
      </w:r>
      <w:bookmarkStart w:id="302" w:name="_Toc18859"/>
      <w:r>
        <w:rPr>
          <w:highlight w:val="none"/>
        </w:rPr>
      </w:r>
      <w:bookmarkStart w:id="303" w:name="_Toc3536"/>
      <w:r>
        <w:rPr>
          <w:highlight w:val="none"/>
        </w:rPr>
      </w:r>
      <w:bookmarkStart w:id="304" w:name="_Toc10908"/>
      <w:r>
        <w:rPr>
          <w:rFonts w:ascii="微软雅黑 Light" w:hAnsi="微软雅黑 Light" w:eastAsia="微软雅黑 Light"/>
          <w:sz w:val="24"/>
          <w:szCs w:val="24"/>
          <w:highlight w:val="none"/>
        </w:rPr>
        <w:t xml:space="preserve">2.</w:t>
      </w:r>
      <w:bookmarkEnd w:id="298"/>
      <w:r>
        <w:rPr>
          <w:highlight w:val="none"/>
        </w:rPr>
      </w:r>
      <w:bookmarkEnd w:id="299"/>
      <w:r>
        <w:rPr>
          <w:rFonts w:hint="eastAsia" w:ascii="微软雅黑 Light" w:hAnsi="微软雅黑 Light" w:eastAsia="微软雅黑 Light"/>
          <w:sz w:val="24"/>
          <w:szCs w:val="24"/>
          <w:highlight w:val="none"/>
        </w:rPr>
        <w:t xml:space="preserve">2 资格评审标准</w:t>
      </w:r>
      <w:bookmarkEnd w:id="300"/>
      <w:r>
        <w:rPr>
          <w:highlight w:val="none"/>
        </w:rPr>
      </w:r>
      <w:bookmarkEnd w:id="301"/>
      <w:r>
        <w:rPr>
          <w:highlight w:val="none"/>
        </w:rPr>
      </w:r>
      <w:bookmarkEnd w:id="302"/>
      <w:r>
        <w:rPr>
          <w:highlight w:val="none"/>
        </w:rPr>
      </w:r>
      <w:r/>
    </w:p>
    <w:p>
      <w:pPr>
        <w:pStyle w:val="1138"/>
        <w:ind w:firstLine="440"/>
        <w:jc w:val="left"/>
        <w:spacing w:before="0" w:after="0" w:line="440" w:lineRule="exact"/>
        <w:rPr>
          <w:rFonts w:ascii="微软雅黑 Light" w:hAnsi="微软雅黑 Light" w:eastAsia="微软雅黑 Light"/>
          <w:b w:val="0"/>
          <w:bCs w:val="0"/>
          <w:sz w:val="24"/>
          <w:szCs w:val="24"/>
          <w:highlight w:val="none"/>
        </w:rPr>
      </w:pPr>
      <w:r>
        <w:rPr>
          <w:highlight w:val="none"/>
        </w:rPr>
      </w:r>
      <w:bookmarkStart w:id="305" w:name="_Toc19264"/>
      <w:r>
        <w:rPr>
          <w:highlight w:val="none"/>
        </w:rPr>
      </w:r>
      <w:bookmarkStart w:id="306" w:name="_Toc28339"/>
      <w:r>
        <w:rPr>
          <w:highlight w:val="none"/>
        </w:rPr>
      </w:r>
      <w:bookmarkStart w:id="307" w:name="_Toc5344"/>
      <w:r>
        <w:rPr>
          <w:rFonts w:hint="eastAsia" w:ascii="微软雅黑 Light" w:hAnsi="微软雅黑 Light" w:eastAsia="微软雅黑 Light"/>
          <w:b w:val="0"/>
          <w:bCs w:val="0"/>
          <w:sz w:val="24"/>
          <w:szCs w:val="24"/>
          <w:highlight w:val="none"/>
        </w:rPr>
        <w:t xml:space="preserve">2.2.1资格评审标准：</w:t>
      </w:r>
      <w:r>
        <w:rPr>
          <w:rFonts w:ascii="微软雅黑 Light" w:hAnsi="微软雅黑 Light" w:eastAsia="微软雅黑 Light"/>
          <w:b w:val="0"/>
          <w:bCs w:val="0"/>
          <w:sz w:val="24"/>
          <w:szCs w:val="24"/>
          <w:highlight w:val="none"/>
        </w:rPr>
        <w:t xml:space="preserve">见评标办法前附表</w:t>
      </w:r>
      <w:r>
        <w:rPr>
          <w:rFonts w:hint="eastAsia" w:ascii="微软雅黑 Light" w:hAnsi="微软雅黑 Light" w:eastAsia="微软雅黑 Light"/>
          <w:b w:val="0"/>
          <w:bCs w:val="0"/>
          <w:sz w:val="24"/>
          <w:szCs w:val="24"/>
          <w:highlight w:val="none"/>
        </w:rPr>
        <w:t xml:space="preserve">。</w:t>
      </w:r>
      <w:bookmarkEnd w:id="305"/>
      <w:r>
        <w:rPr>
          <w:highlight w:val="none"/>
        </w:rPr>
      </w:r>
      <w:bookmarkEnd w:id="306"/>
      <w:r>
        <w:rPr>
          <w:highlight w:val="none"/>
        </w:rPr>
      </w:r>
      <w:bookmarkEnd w:id="307"/>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08" w:name="_Toc24944"/>
      <w:r>
        <w:rPr>
          <w:highlight w:val="none"/>
        </w:rPr>
      </w:r>
      <w:bookmarkStart w:id="309" w:name="_Toc21442"/>
      <w:r>
        <w:rPr>
          <w:highlight w:val="none"/>
        </w:rPr>
      </w:r>
      <w:bookmarkStart w:id="310" w:name="_Toc13998"/>
      <w:r>
        <w:rPr>
          <w:rFonts w:hint="eastAsia" w:ascii="微软雅黑 Light" w:hAnsi="微软雅黑 Light" w:eastAsia="微软雅黑 Light"/>
          <w:sz w:val="24"/>
          <w:szCs w:val="24"/>
          <w:highlight w:val="none"/>
        </w:rPr>
        <w:t xml:space="preserve">2.3 符合性评审标准</w:t>
      </w:r>
      <w:bookmarkEnd w:id="303"/>
      <w:r>
        <w:rPr>
          <w:highlight w:val="none"/>
        </w:rPr>
      </w:r>
      <w:bookmarkEnd w:id="304"/>
      <w:r>
        <w:rPr>
          <w:highlight w:val="none"/>
        </w:rPr>
      </w:r>
      <w:bookmarkEnd w:id="308"/>
      <w:r>
        <w:rPr>
          <w:highlight w:val="none"/>
        </w:rPr>
      </w:r>
      <w:bookmarkEnd w:id="309"/>
      <w:r>
        <w:rPr>
          <w:highlight w:val="none"/>
        </w:rPr>
      </w:r>
      <w:bookmarkEnd w:id="310"/>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2.</w:t>
      </w:r>
      <w:r>
        <w:rPr>
          <w:rFonts w:hint="eastAsia" w:ascii="微软雅黑 Light" w:hAnsi="微软雅黑 Light" w:eastAsia="微软雅黑 Light"/>
          <w:sz w:val="24"/>
          <w:szCs w:val="24"/>
          <w:highlight w:val="none"/>
        </w:rPr>
        <w:t xml:space="preserve">3</w:t>
      </w:r>
      <w:r>
        <w:rPr>
          <w:rFonts w:ascii="微软雅黑 Light" w:hAnsi="微软雅黑 Light" w:eastAsia="微软雅黑 Light"/>
          <w:sz w:val="24"/>
          <w:szCs w:val="24"/>
          <w:highlight w:val="none"/>
        </w:rPr>
        <w:t xml:space="preserve">.</w:t>
      </w:r>
      <w:r>
        <w:rPr>
          <w:rFonts w:hint="eastAsia" w:ascii="微软雅黑 Light" w:hAnsi="微软雅黑 Light" w:eastAsia="微软雅黑 Light"/>
          <w:sz w:val="24"/>
          <w:szCs w:val="24"/>
          <w:highlight w:val="none"/>
        </w:rPr>
        <w:t xml:space="preserve">1符合性检查标准：</w:t>
      </w:r>
      <w:r>
        <w:rPr>
          <w:rFonts w:ascii="微软雅黑 Light" w:hAnsi="微软雅黑 Light" w:eastAsia="微软雅黑 Light"/>
          <w:sz w:val="24"/>
          <w:szCs w:val="24"/>
          <w:highlight w:val="none"/>
        </w:rPr>
        <w:t xml:space="preserve">见评标办法前附表。</w:t>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11" w:name="_Toc23546"/>
      <w:r>
        <w:rPr>
          <w:highlight w:val="none"/>
        </w:rPr>
      </w:r>
      <w:bookmarkStart w:id="312" w:name="_Toc5456"/>
      <w:r>
        <w:rPr>
          <w:highlight w:val="none"/>
        </w:rPr>
      </w:r>
      <w:bookmarkStart w:id="313" w:name="_Toc1899"/>
      <w:r>
        <w:rPr>
          <w:highlight w:val="none"/>
        </w:rPr>
      </w:r>
      <w:bookmarkStart w:id="314" w:name="_Toc28188"/>
      <w:r>
        <w:rPr>
          <w:highlight w:val="none"/>
        </w:rPr>
      </w:r>
      <w:bookmarkStart w:id="315" w:name="_Toc234382667"/>
      <w:r>
        <w:rPr>
          <w:highlight w:val="none"/>
        </w:rPr>
      </w:r>
      <w:bookmarkStart w:id="316" w:name="_Toc12497"/>
      <w:r>
        <w:rPr>
          <w:highlight w:val="none"/>
        </w:rPr>
      </w:r>
      <w:bookmarkStart w:id="317" w:name="_Toc29235"/>
      <w:r>
        <w:rPr>
          <w:rFonts w:ascii="微软雅黑 Light" w:hAnsi="微软雅黑 Light" w:eastAsia="微软雅黑 Light"/>
          <w:sz w:val="24"/>
          <w:szCs w:val="24"/>
          <w:highlight w:val="none"/>
        </w:rPr>
        <w:t xml:space="preserve">2.</w:t>
      </w:r>
      <w:r>
        <w:rPr>
          <w:rFonts w:hint="eastAsia" w:ascii="微软雅黑 Light" w:hAnsi="微软雅黑 Light" w:eastAsia="微软雅黑 Light"/>
          <w:sz w:val="24"/>
          <w:szCs w:val="24"/>
          <w:highlight w:val="none"/>
        </w:rPr>
        <w:t xml:space="preserve">4</w:t>
      </w:r>
      <w:r>
        <w:rPr>
          <w:rFonts w:ascii="微软雅黑 Light" w:hAnsi="微软雅黑 Light" w:eastAsia="微软雅黑 Light"/>
          <w:sz w:val="24"/>
          <w:szCs w:val="24"/>
          <w:highlight w:val="none"/>
        </w:rPr>
        <w:t xml:space="preserve"> 分值构成与评分标准</w:t>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highlight w:val="none"/>
        </w:rPr>
      </w:r>
      <w:bookmarkEnd w:id="317"/>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2.</w:t>
      </w:r>
      <w:r>
        <w:rPr>
          <w:rFonts w:hint="eastAsia" w:ascii="微软雅黑 Light" w:hAnsi="微软雅黑 Light" w:eastAsia="微软雅黑 Light"/>
          <w:sz w:val="24"/>
          <w:szCs w:val="24"/>
          <w:highlight w:val="none"/>
        </w:rPr>
        <w:t xml:space="preserve">4</w:t>
      </w:r>
      <w:r>
        <w:rPr>
          <w:rFonts w:ascii="微软雅黑 Light" w:hAnsi="微软雅黑 Light" w:eastAsia="微软雅黑 Light"/>
          <w:sz w:val="24"/>
          <w:szCs w:val="24"/>
          <w:highlight w:val="none"/>
        </w:rPr>
        <w:t xml:space="preserve">.1 分值构成</w:t>
      </w:r>
      <w:r>
        <w:rPr>
          <w:rFonts w:hint="eastAsia" w:ascii="微软雅黑 Light" w:hAnsi="微软雅黑 Light" w:eastAsia="微软雅黑 Light"/>
          <w:sz w:val="24"/>
          <w:szCs w:val="24"/>
          <w:highlight w:val="none"/>
        </w:rPr>
        <w:t xml:space="preserve">：</w:t>
      </w:r>
      <w:r>
        <w:rPr>
          <w:rFonts w:ascii="微软雅黑 Light" w:hAnsi="微软雅黑 Light" w:eastAsia="微软雅黑 Light"/>
          <w:sz w:val="24"/>
          <w:szCs w:val="24"/>
          <w:highlight w:val="none"/>
        </w:rPr>
        <w:t xml:space="preserve">见评标办法前附表；</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2.</w:t>
      </w:r>
      <w:r>
        <w:rPr>
          <w:rFonts w:hint="eastAsia" w:ascii="微软雅黑 Light" w:hAnsi="微软雅黑 Light" w:eastAsia="微软雅黑 Light"/>
          <w:sz w:val="24"/>
          <w:szCs w:val="24"/>
          <w:highlight w:val="none"/>
        </w:rPr>
        <w:t xml:space="preserve">4</w:t>
      </w:r>
      <w:r>
        <w:rPr>
          <w:rFonts w:ascii="微软雅黑 Light" w:hAnsi="微软雅黑 Light" w:eastAsia="微软雅黑 Light"/>
          <w:sz w:val="24"/>
          <w:szCs w:val="24"/>
          <w:highlight w:val="none"/>
        </w:rPr>
        <w:t xml:space="preserve">.</w:t>
      </w:r>
      <w:r>
        <w:rPr>
          <w:rFonts w:hint="eastAsia" w:ascii="微软雅黑 Light" w:hAnsi="微软雅黑 Light" w:eastAsia="微软雅黑 Light"/>
          <w:sz w:val="24"/>
          <w:szCs w:val="24"/>
          <w:highlight w:val="none"/>
        </w:rPr>
        <w:t xml:space="preserve">2 </w:t>
      </w:r>
      <w:r>
        <w:rPr>
          <w:rFonts w:ascii="微软雅黑 Light" w:hAnsi="微软雅黑 Light" w:eastAsia="微软雅黑 Light"/>
          <w:sz w:val="24"/>
          <w:szCs w:val="24"/>
          <w:highlight w:val="none"/>
        </w:rPr>
        <w:t xml:space="preserve">评分标准</w:t>
      </w:r>
      <w:r>
        <w:rPr>
          <w:rFonts w:hint="eastAsia" w:ascii="微软雅黑 Light" w:hAnsi="微软雅黑 Light" w:eastAsia="微软雅黑 Light"/>
          <w:sz w:val="24"/>
          <w:szCs w:val="24"/>
          <w:highlight w:val="none"/>
        </w:rPr>
        <w:t xml:space="preserve">：</w:t>
      </w:r>
      <w:r>
        <w:rPr>
          <w:rFonts w:ascii="微软雅黑 Light" w:hAnsi="微软雅黑 Light" w:eastAsia="微软雅黑 Light"/>
          <w:sz w:val="24"/>
          <w:szCs w:val="24"/>
          <w:highlight w:val="none"/>
        </w:rPr>
        <w:t xml:space="preserve">见评标办法前附表。</w:t>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18" w:name="_Toc8953"/>
      <w:r>
        <w:rPr>
          <w:highlight w:val="none"/>
        </w:rPr>
      </w:r>
      <w:bookmarkStart w:id="319" w:name="_Toc14071"/>
      <w:r>
        <w:rPr>
          <w:highlight w:val="none"/>
        </w:rPr>
      </w:r>
      <w:bookmarkStart w:id="320" w:name="_Toc28632"/>
      <w:r>
        <w:rPr>
          <w:highlight w:val="none"/>
        </w:rPr>
      </w:r>
      <w:bookmarkStart w:id="321" w:name="_Toc16925"/>
      <w:r>
        <w:rPr>
          <w:highlight w:val="none"/>
        </w:rPr>
      </w:r>
      <w:bookmarkStart w:id="322" w:name="_Toc24010"/>
      <w:r>
        <w:rPr>
          <w:highlight w:val="none"/>
        </w:rPr>
      </w:r>
      <w:bookmarkStart w:id="323" w:name="_Toc23497"/>
      <w:r>
        <w:rPr>
          <w:highlight w:val="none"/>
        </w:rPr>
      </w:r>
      <w:bookmarkStart w:id="324" w:name="_Toc234382668"/>
      <w:r>
        <w:rPr>
          <w:rFonts w:ascii="微软雅黑 Light" w:hAnsi="微软雅黑 Light" w:eastAsia="微软雅黑 Light"/>
          <w:sz w:val="24"/>
          <w:szCs w:val="24"/>
          <w:highlight w:val="none"/>
        </w:rPr>
        <w:t xml:space="preserve">3. 评标程序</w:t>
      </w:r>
      <w:bookmarkEnd w:id="318"/>
      <w:r>
        <w:rPr>
          <w:highlight w:val="none"/>
        </w:rPr>
      </w:r>
      <w:bookmarkEnd w:id="319"/>
      <w:r>
        <w:rPr>
          <w:highlight w:val="none"/>
        </w:rPr>
      </w:r>
      <w:bookmarkEnd w:id="320"/>
      <w:r>
        <w:rPr>
          <w:highlight w:val="none"/>
        </w:rPr>
      </w:r>
      <w:bookmarkEnd w:id="321"/>
      <w:r>
        <w:rPr>
          <w:highlight w:val="none"/>
        </w:rPr>
      </w:r>
      <w:bookmarkEnd w:id="322"/>
      <w:r>
        <w:rPr>
          <w:highlight w:val="none"/>
        </w:rPr>
      </w:r>
      <w:bookmarkEnd w:id="323"/>
      <w:r>
        <w:rPr>
          <w:highlight w:val="none"/>
        </w:rPr>
      </w:r>
      <w:bookmarkEnd w:id="324"/>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25" w:name="_Toc234382669"/>
      <w:r>
        <w:rPr>
          <w:highlight w:val="none"/>
        </w:rPr>
      </w:r>
      <w:bookmarkStart w:id="326" w:name="_Toc6644"/>
      <w:r>
        <w:rPr>
          <w:highlight w:val="none"/>
        </w:rPr>
      </w:r>
      <w:bookmarkStart w:id="327" w:name="_Toc26788"/>
      <w:r>
        <w:rPr>
          <w:highlight w:val="none"/>
        </w:rPr>
      </w:r>
      <w:bookmarkStart w:id="328" w:name="_Toc24795"/>
      <w:r>
        <w:rPr>
          <w:highlight w:val="none"/>
        </w:rPr>
      </w:r>
      <w:bookmarkStart w:id="329" w:name="_Toc19783"/>
      <w:r>
        <w:rPr>
          <w:highlight w:val="none"/>
        </w:rPr>
      </w:r>
      <w:bookmarkStart w:id="330" w:name="_Toc9836"/>
      <w:r>
        <w:rPr>
          <w:highlight w:val="none"/>
        </w:rPr>
      </w:r>
      <w:bookmarkStart w:id="331" w:name="_Toc28246"/>
      <w:r>
        <w:rPr>
          <w:rFonts w:ascii="微软雅黑 Light" w:hAnsi="微软雅黑 Light" w:eastAsia="微软雅黑 Light"/>
          <w:sz w:val="24"/>
          <w:szCs w:val="24"/>
          <w:highlight w:val="none"/>
        </w:rPr>
        <w:t xml:space="preserve">3.1 </w:t>
      </w:r>
      <w:bookmarkEnd w:id="325"/>
      <w:r>
        <w:rPr>
          <w:rFonts w:hint="eastAsia" w:ascii="微软雅黑 Light" w:hAnsi="微软雅黑 Light" w:eastAsia="微软雅黑 Light"/>
          <w:sz w:val="24"/>
          <w:szCs w:val="24"/>
          <w:highlight w:val="none"/>
        </w:rPr>
        <w:t xml:space="preserve">符合性评审</w:t>
      </w:r>
      <w:bookmarkEnd w:id="326"/>
      <w:r>
        <w:rPr>
          <w:highlight w:val="none"/>
        </w:rPr>
      </w:r>
      <w:bookmarkEnd w:id="327"/>
      <w:r>
        <w:rPr>
          <w:highlight w:val="none"/>
        </w:rPr>
      </w:r>
      <w:bookmarkEnd w:id="328"/>
      <w:r>
        <w:rPr>
          <w:highlight w:val="none"/>
        </w:rPr>
      </w:r>
      <w:bookmarkEnd w:id="329"/>
      <w:r>
        <w:rPr>
          <w:highlight w:val="none"/>
        </w:rPr>
      </w:r>
      <w:bookmarkEnd w:id="330"/>
      <w:r>
        <w:rPr>
          <w:highlight w:val="none"/>
        </w:rPr>
      </w:r>
      <w:bookmarkEnd w:id="331"/>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3.1.1</w:t>
      </w:r>
      <w:r>
        <w:rPr>
          <w:rFonts w:ascii="微软雅黑 Light" w:hAnsi="微软雅黑 Light" w:eastAsia="微软雅黑 Light"/>
          <w:sz w:val="24"/>
          <w:szCs w:val="24"/>
          <w:highlight w:val="none"/>
        </w:rPr>
        <w:t xml:space="preserve">评标委员会依据本章规定的评审标准对投标文件进行</w:t>
      </w:r>
      <w:r>
        <w:rPr>
          <w:rFonts w:hint="eastAsia" w:ascii="微软雅黑 Light" w:hAnsi="微软雅黑 Light" w:eastAsia="微软雅黑 Light"/>
          <w:sz w:val="24"/>
          <w:szCs w:val="24"/>
          <w:highlight w:val="none"/>
        </w:rPr>
        <w:t xml:space="preserve">符合性检查</w:t>
      </w:r>
      <w:r>
        <w:rPr>
          <w:rFonts w:ascii="微软雅黑 Light" w:hAnsi="微软雅黑 Light" w:eastAsia="微软雅黑 Light"/>
          <w:sz w:val="24"/>
          <w:szCs w:val="24"/>
          <w:highlight w:val="none"/>
        </w:rPr>
        <w:t xml:space="preserve">。有一项不符合评审标准的，作</w:t>
      </w:r>
      <w:r>
        <w:rPr>
          <w:rFonts w:hint="eastAsia" w:ascii="微软雅黑 Light" w:hAnsi="微软雅黑 Light" w:eastAsia="微软雅黑 Light"/>
          <w:sz w:val="24"/>
          <w:szCs w:val="24"/>
          <w:highlight w:val="none"/>
        </w:rPr>
        <w:t xml:space="preserve">无效投标文件</w:t>
      </w:r>
      <w:r>
        <w:rPr>
          <w:rFonts w:ascii="微软雅黑 Light" w:hAnsi="微软雅黑 Light" w:eastAsia="微软雅黑 Light"/>
          <w:sz w:val="24"/>
          <w:szCs w:val="24"/>
          <w:highlight w:val="none"/>
        </w:rPr>
        <w:t xml:space="preserve">处理</w:t>
      </w:r>
      <w:r>
        <w:rPr>
          <w:rFonts w:hint="eastAsia" w:ascii="微软雅黑 Light" w:hAnsi="微软雅黑 Light" w:eastAsia="微软雅黑 Light"/>
          <w:sz w:val="24"/>
          <w:szCs w:val="24"/>
          <w:highlight w:val="none"/>
        </w:rPr>
        <w:t xml:space="preserve">。</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3.</w:t>
      </w:r>
      <w:r>
        <w:rPr>
          <w:rFonts w:hint="eastAsia" w:ascii="微软雅黑 Light" w:hAnsi="微软雅黑 Light" w:eastAsia="微软雅黑 Light"/>
          <w:sz w:val="24"/>
          <w:szCs w:val="24"/>
          <w:highlight w:val="none"/>
        </w:rPr>
        <w:t xml:space="preserve">1</w:t>
      </w:r>
      <w:r>
        <w:rPr>
          <w:rFonts w:ascii="微软雅黑 Light" w:hAnsi="微软雅黑 Light" w:eastAsia="微软雅黑 Light"/>
          <w:sz w:val="24"/>
          <w:szCs w:val="24"/>
          <w:highlight w:val="none"/>
        </w:rPr>
        <w:t xml:space="preserve">.2 </w:t>
      </w:r>
      <w:r>
        <w:rPr>
          <w:rFonts w:hint="eastAsia" w:ascii="微软雅黑 Light" w:hAnsi="微软雅黑 Light" w:eastAsia="微软雅黑 Light"/>
          <w:sz w:val="24"/>
          <w:szCs w:val="24"/>
          <w:highlight w:val="none"/>
        </w:rPr>
        <w:t xml:space="preserve">投标文件报价出现前后不一致的，除招标文件另有规定外，按照下列规定修正：</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（1）投标文件中开标一览表内容与投标文件中相应内容不一致的，以开标一览表为准；</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（2）大写金额和小写金额不一致的，以大写金额为准；</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（3）单价金额小数点或者百分比有明显错位的，以开标一览表的总价为准，并修改单价；</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（4）总价金额与按单价汇总金额不一致的，以单价金额计算结果为准。</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32" w:name="_Toc10483"/>
      <w:r>
        <w:rPr>
          <w:highlight w:val="none"/>
        </w:rPr>
      </w:r>
      <w:bookmarkStart w:id="333" w:name="_Toc234382670"/>
      <w:r>
        <w:rPr>
          <w:highlight w:val="none"/>
        </w:rPr>
      </w:r>
      <w:bookmarkStart w:id="334" w:name="_Toc32688"/>
      <w:r>
        <w:rPr>
          <w:highlight w:val="none"/>
        </w:rPr>
      </w:r>
      <w:bookmarkStart w:id="335" w:name="_Toc3943"/>
      <w:r>
        <w:rPr>
          <w:highlight w:val="none"/>
        </w:rPr>
      </w:r>
      <w:bookmarkStart w:id="336" w:name="_Toc15550"/>
      <w:r>
        <w:rPr>
          <w:highlight w:val="none"/>
        </w:rPr>
      </w:r>
      <w:bookmarkStart w:id="337" w:name="_Toc26769"/>
      <w:r>
        <w:rPr>
          <w:highlight w:val="none"/>
        </w:rPr>
      </w:r>
      <w:bookmarkStart w:id="338" w:name="_Toc25715"/>
      <w:r>
        <w:rPr>
          <w:rFonts w:ascii="微软雅黑 Light" w:hAnsi="微软雅黑 Light" w:eastAsia="微软雅黑 Light"/>
          <w:sz w:val="24"/>
          <w:szCs w:val="24"/>
          <w:highlight w:val="none"/>
        </w:rPr>
        <w:t xml:space="preserve">3.</w:t>
      </w:r>
      <w:bookmarkEnd w:id="332"/>
      <w:r>
        <w:rPr>
          <w:highlight w:val="none"/>
        </w:rPr>
      </w:r>
      <w:bookmarkEnd w:id="333"/>
      <w:r>
        <w:rPr>
          <w:rFonts w:hint="eastAsia" w:ascii="微软雅黑 Light" w:hAnsi="微软雅黑 Light" w:eastAsia="微软雅黑 Light"/>
          <w:sz w:val="24"/>
          <w:szCs w:val="24"/>
          <w:highlight w:val="none"/>
        </w:rPr>
        <w:t xml:space="preserve">2 比较和评价</w:t>
      </w:r>
      <w:bookmarkEnd w:id="334"/>
      <w:r>
        <w:rPr>
          <w:highlight w:val="none"/>
        </w:rPr>
      </w:r>
      <w:bookmarkEnd w:id="335"/>
      <w:r>
        <w:rPr>
          <w:highlight w:val="none"/>
        </w:rPr>
      </w:r>
      <w:bookmarkEnd w:id="336"/>
      <w:r>
        <w:rPr>
          <w:highlight w:val="none"/>
        </w:rPr>
      </w:r>
      <w:bookmarkEnd w:id="337"/>
      <w:r>
        <w:rPr>
          <w:highlight w:val="none"/>
        </w:rPr>
      </w:r>
      <w:bookmarkEnd w:id="338"/>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3.</w:t>
      </w:r>
      <w:r>
        <w:rPr>
          <w:rFonts w:hint="eastAsia" w:ascii="微软雅黑 Light" w:hAnsi="微软雅黑 Light" w:eastAsia="微软雅黑 Light"/>
          <w:sz w:val="24"/>
          <w:szCs w:val="24"/>
          <w:highlight w:val="none"/>
        </w:rPr>
        <w:t xml:space="preserve">2</w:t>
      </w:r>
      <w:r>
        <w:rPr>
          <w:rFonts w:ascii="微软雅黑 Light" w:hAnsi="微软雅黑 Light" w:eastAsia="微软雅黑 Light"/>
          <w:sz w:val="24"/>
          <w:szCs w:val="24"/>
          <w:highlight w:val="none"/>
        </w:rPr>
        <w:t xml:space="preserve">.1 评标委员会</w:t>
      </w:r>
      <w:r>
        <w:rPr>
          <w:rFonts w:hint="eastAsia" w:ascii="微软雅黑 Light" w:hAnsi="微软雅黑 Light" w:eastAsia="微软雅黑 Light"/>
          <w:sz w:val="24"/>
          <w:szCs w:val="24"/>
          <w:highlight w:val="none"/>
        </w:rPr>
        <w:t xml:space="preserve">各成员</w:t>
      </w:r>
      <w:r>
        <w:rPr>
          <w:rFonts w:ascii="微软雅黑 Light" w:hAnsi="微软雅黑 Light" w:eastAsia="微软雅黑 Light"/>
          <w:sz w:val="24"/>
          <w:szCs w:val="24"/>
          <w:highlight w:val="none"/>
        </w:rPr>
        <w:t xml:space="preserve">按本章规定的量化因素和分值，独立</w:t>
      </w:r>
      <w:r>
        <w:rPr>
          <w:rFonts w:hint="eastAsia" w:ascii="微软雅黑 Light" w:hAnsi="微软雅黑 Light" w:eastAsia="微软雅黑 Light"/>
          <w:sz w:val="24"/>
          <w:szCs w:val="24"/>
          <w:highlight w:val="none"/>
        </w:rPr>
        <w:t xml:space="preserve">对符合性评审合格的每个供应商的投标文件进行评价，并汇总每个供应商的得分。</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3.</w:t>
      </w:r>
      <w:r>
        <w:rPr>
          <w:rFonts w:hint="eastAsia" w:ascii="微软雅黑 Light" w:hAnsi="微软雅黑 Light" w:eastAsia="微软雅黑 Light"/>
          <w:sz w:val="24"/>
          <w:szCs w:val="24"/>
          <w:highlight w:val="none"/>
        </w:rPr>
        <w:t xml:space="preserve">2</w:t>
      </w:r>
      <w:r>
        <w:rPr>
          <w:rFonts w:ascii="微软雅黑 Light" w:hAnsi="微软雅黑 Light" w:eastAsia="微软雅黑 Light"/>
          <w:sz w:val="24"/>
          <w:szCs w:val="24"/>
          <w:highlight w:val="none"/>
        </w:rPr>
        <w:t xml:space="preserve">.2 各供应商</w:t>
      </w:r>
      <w:r>
        <w:rPr>
          <w:rFonts w:hint="eastAsia" w:ascii="微软雅黑 Light" w:hAnsi="微软雅黑 Light" w:eastAsia="微软雅黑 Light"/>
          <w:sz w:val="24"/>
          <w:szCs w:val="24"/>
          <w:highlight w:val="none"/>
        </w:rPr>
        <w:t xml:space="preserve">得分取评标委员会各成员独立评分的平均值。</w:t>
      </w:r>
      <w:r>
        <w:rPr>
          <w:rFonts w:ascii="微软雅黑 Light" w:hAnsi="微软雅黑 Light" w:eastAsia="微软雅黑 Light"/>
          <w:sz w:val="24"/>
          <w:szCs w:val="24"/>
          <w:highlight w:val="none"/>
        </w:rPr>
        <w:t xml:space="preserve">分值计算保留小数点后两位，小数点后第三位“四舍五入”。</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3.</w:t>
      </w:r>
      <w:r>
        <w:rPr>
          <w:rFonts w:hint="eastAsia" w:ascii="微软雅黑 Light" w:hAnsi="微软雅黑 Light" w:eastAsia="微软雅黑 Light"/>
          <w:sz w:val="24"/>
          <w:szCs w:val="24"/>
          <w:highlight w:val="none"/>
        </w:rPr>
        <w:t xml:space="preserve">2</w:t>
      </w:r>
      <w:r>
        <w:rPr>
          <w:rFonts w:ascii="微软雅黑 Light" w:hAnsi="微软雅黑 Light" w:eastAsia="微软雅黑 Light"/>
          <w:sz w:val="24"/>
          <w:szCs w:val="24"/>
          <w:highlight w:val="none"/>
        </w:rPr>
        <w:t xml:space="preserve">.3 </w:t>
      </w:r>
      <w:r>
        <w:rPr>
          <w:rFonts w:hint="eastAsia" w:ascii="微软雅黑 Light" w:hAnsi="微软雅黑 Light" w:eastAsia="微软雅黑 Light"/>
          <w:sz w:val="24"/>
          <w:szCs w:val="24"/>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39" w:name="_Toc2335"/>
      <w:r>
        <w:rPr>
          <w:highlight w:val="none"/>
        </w:rPr>
      </w:r>
      <w:bookmarkStart w:id="340" w:name="_Toc234382671"/>
      <w:r>
        <w:rPr>
          <w:highlight w:val="none"/>
        </w:rPr>
      </w:r>
      <w:bookmarkStart w:id="341" w:name="_Toc18697"/>
      <w:r>
        <w:rPr>
          <w:highlight w:val="none"/>
        </w:rPr>
      </w:r>
      <w:bookmarkStart w:id="342" w:name="_Toc4375"/>
      <w:r>
        <w:rPr>
          <w:highlight w:val="none"/>
        </w:rPr>
      </w:r>
      <w:bookmarkStart w:id="343" w:name="_Toc22453"/>
      <w:r>
        <w:rPr>
          <w:highlight w:val="none"/>
        </w:rPr>
      </w:r>
      <w:bookmarkStart w:id="344" w:name="_Toc19739"/>
      <w:r>
        <w:rPr>
          <w:highlight w:val="none"/>
        </w:rPr>
      </w:r>
      <w:bookmarkStart w:id="345" w:name="_Toc30764"/>
      <w:r>
        <w:rPr>
          <w:rFonts w:ascii="微软雅黑 Light" w:hAnsi="微软雅黑 Light" w:eastAsia="微软雅黑 Light"/>
          <w:sz w:val="24"/>
          <w:szCs w:val="24"/>
          <w:highlight w:val="none"/>
        </w:rPr>
        <w:t xml:space="preserve">3.</w:t>
      </w:r>
      <w:r>
        <w:rPr>
          <w:rFonts w:hint="eastAsia" w:ascii="微软雅黑 Light" w:hAnsi="微软雅黑 Light" w:eastAsia="微软雅黑 Light"/>
          <w:sz w:val="24"/>
          <w:szCs w:val="24"/>
          <w:highlight w:val="none"/>
        </w:rPr>
        <w:t xml:space="preserve">3</w:t>
      </w:r>
      <w:r>
        <w:rPr>
          <w:rFonts w:ascii="微软雅黑 Light" w:hAnsi="微软雅黑 Light" w:eastAsia="微软雅黑 Light"/>
          <w:sz w:val="24"/>
          <w:szCs w:val="24"/>
          <w:highlight w:val="none"/>
        </w:rPr>
        <w:t xml:space="preserve"> 澄清和补正</w:t>
      </w:r>
      <w:bookmarkEnd w:id="339"/>
      <w:r>
        <w:rPr>
          <w:highlight w:val="none"/>
        </w:rPr>
      </w:r>
      <w:bookmarkEnd w:id="340"/>
      <w:r>
        <w:rPr>
          <w:highlight w:val="none"/>
        </w:rPr>
      </w:r>
      <w:bookmarkEnd w:id="341"/>
      <w:r>
        <w:rPr>
          <w:highlight w:val="none"/>
        </w:rPr>
      </w:r>
      <w:bookmarkEnd w:id="342"/>
      <w:r>
        <w:rPr>
          <w:highlight w:val="none"/>
        </w:rPr>
      </w:r>
      <w:bookmarkEnd w:id="343"/>
      <w:r>
        <w:rPr>
          <w:highlight w:val="none"/>
        </w:rPr>
      </w:r>
      <w:bookmarkEnd w:id="344"/>
      <w:r>
        <w:rPr>
          <w:highlight w:val="none"/>
        </w:rPr>
      </w:r>
      <w:bookmarkEnd w:id="345"/>
      <w:r>
        <w:rPr>
          <w:highlight w:val="none"/>
        </w:rPr>
      </w:r>
      <w:r/>
    </w:p>
    <w:p>
      <w:pPr>
        <w:ind w:firstLine="440"/>
        <w:jc w:val="left"/>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3.</w:t>
      </w:r>
      <w:r>
        <w:rPr>
          <w:rFonts w:hint="eastAsia" w:ascii="微软雅黑 Light" w:hAnsi="微软雅黑 Light" w:eastAsia="微软雅黑 Light"/>
          <w:sz w:val="24"/>
          <w:szCs w:val="24"/>
          <w:highlight w:val="none"/>
        </w:rPr>
        <w:t xml:space="preserve">3</w:t>
      </w:r>
      <w:r>
        <w:rPr>
          <w:rFonts w:ascii="微软雅黑 Light" w:hAnsi="微软雅黑 Light" w:eastAsia="微软雅黑 Light"/>
          <w:sz w:val="24"/>
          <w:szCs w:val="24"/>
          <w:highlight w:val="none"/>
        </w:rPr>
        <w:t xml:space="preserve">.1 </w:t>
      </w:r>
      <w:r>
        <w:rPr>
          <w:rFonts w:hint="eastAsia" w:ascii="微软雅黑 Light" w:hAnsi="微软雅黑 Light" w:eastAsia="微软雅黑 Light"/>
          <w:sz w:val="24"/>
          <w:szCs w:val="24"/>
          <w:highlight w:val="none"/>
        </w:rPr>
        <w:t xml:space="preserve">对投标文件中含义不明确、同类问题表述不一致或者有明显文字和算术错误的内容，评标委员会</w:t>
      </w:r>
      <w:r>
        <w:rPr>
          <w:rFonts w:hint="eastAsia" w:ascii="微软雅黑 Light" w:hAnsi="微软雅黑 Light" w:eastAsia="微软雅黑 Light" w:cs="宋体"/>
          <w:sz w:val="24"/>
          <w:szCs w:val="24"/>
          <w:highlight w:val="none"/>
        </w:rPr>
        <w:t xml:space="preserve">通过“苏采云”系统</w:t>
      </w:r>
      <w:r>
        <w:rPr>
          <w:rFonts w:hint="eastAsia" w:ascii="微软雅黑 Light" w:hAnsi="微软雅黑 Light" w:eastAsia="微软雅黑 Light"/>
          <w:sz w:val="24"/>
          <w:szCs w:val="24"/>
          <w:highlight w:val="none"/>
        </w:rPr>
        <w:t xml:space="preserve">要求供应商作出必要的澄清、说明或者纠正。</w:t>
      </w:r>
      <w:r>
        <w:rPr>
          <w:rFonts w:hint="eastAsia" w:ascii="微软雅黑 Light" w:hAnsi="微软雅黑 Light" w:eastAsia="微软雅黑 Light" w:cs="宋体"/>
          <w:sz w:val="24"/>
          <w:szCs w:val="24"/>
          <w:highlight w:val="none"/>
        </w:rPr>
        <w:t xml:space="preserve">在评标期间，请供应商保持在线。</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3.3.2</w:t>
      </w:r>
      <w:r>
        <w:rPr>
          <w:rFonts w:hint="eastAsia" w:ascii="微软雅黑 Light" w:hAnsi="微软雅黑 Light" w:eastAsia="微软雅黑 Light" w:cs="宋体"/>
          <w:sz w:val="24"/>
          <w:szCs w:val="24"/>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微软雅黑 Light" w:hAnsi="微软雅黑 Light" w:eastAsia="微软雅黑 Light"/>
          <w:sz w:val="24"/>
          <w:szCs w:val="24"/>
          <w:highlight w:val="none"/>
        </w:rPr>
        <w:t xml:space="preserve">。</w:t>
      </w:r>
      <w:r>
        <w:rPr>
          <w:highlight w:val="none"/>
        </w:rPr>
      </w:r>
      <w:r/>
    </w:p>
    <w:p>
      <w:pPr>
        <w:ind w:firstLine="440"/>
        <w:spacing w:line="440" w:lineRule="exact"/>
        <w:rPr>
          <w:rFonts w:ascii="微软雅黑 Light" w:hAnsi="微软雅黑 Light" w:eastAsia="微软雅黑 Light" w:cs="宋体"/>
          <w:sz w:val="24"/>
          <w:szCs w:val="24"/>
          <w:highlight w:val="none"/>
        </w:rPr>
      </w:pPr>
      <w:r>
        <w:rPr>
          <w:rFonts w:hint="eastAsia" w:ascii="微软雅黑 Light" w:hAnsi="微软雅黑 Light" w:eastAsia="微软雅黑 Light" w:cs="宋体"/>
          <w:b/>
          <w:bCs/>
          <w:sz w:val="24"/>
          <w:szCs w:val="24"/>
          <w:highlight w:val="none"/>
        </w:rPr>
        <w:t xml:space="preserve">特别说明：</w:t>
      </w:r>
      <w:r>
        <w:rPr>
          <w:rFonts w:hint="eastAsia" w:ascii="微软雅黑 Light" w:hAnsi="微软雅黑 Light" w:eastAsia="微软雅黑 Light" w:cs="宋体"/>
          <w:sz w:val="24"/>
          <w:szCs w:val="24"/>
          <w:highlight w:val="none"/>
        </w:rPr>
        <w:t xml:space="preserve">“苏采云”系统通过“江苏省政府采购一体化不见面开标大厅”提醒供应商。供应商自行查看，供应商因自身原因不及时查看导致没收到信息，“苏采云”系统不承担任何责任。</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3.3.3 </w:t>
      </w:r>
      <w:r>
        <w:rPr>
          <w:rFonts w:ascii="微软雅黑 Light" w:hAnsi="微软雅黑 Light" w:eastAsia="微软雅黑 Light"/>
          <w:sz w:val="24"/>
          <w:szCs w:val="24"/>
          <w:highlight w:val="none"/>
        </w:rPr>
        <w:t xml:space="preserve">评标委员会不接受</w:t>
      </w:r>
      <w:r>
        <w:rPr>
          <w:rFonts w:hint="eastAsia" w:ascii="微软雅黑 Light" w:hAnsi="微软雅黑 Light" w:eastAsia="微软雅黑 Light"/>
          <w:sz w:val="24"/>
          <w:szCs w:val="24"/>
          <w:highlight w:val="none"/>
        </w:rPr>
        <w:t xml:space="preserve">供应商</w:t>
      </w:r>
      <w:r>
        <w:rPr>
          <w:rFonts w:ascii="微软雅黑 Light" w:hAnsi="微软雅黑 Light" w:eastAsia="微软雅黑 Light"/>
          <w:sz w:val="24"/>
          <w:szCs w:val="24"/>
          <w:highlight w:val="none"/>
        </w:rPr>
        <w:t xml:space="preserve">主动提出的澄清、说明或补正。</w:t>
      </w:r>
      <w:r>
        <w:rPr>
          <w:highlight w:val="none"/>
        </w:rPr>
      </w:r>
      <w:r/>
    </w:p>
    <w:p>
      <w:pPr>
        <w:ind w:firstLine="432"/>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3.3.4 凡超出招标文件规定的或给采购人带来未曾要求的利益的变化、偏差或其他因素在评标时不予考虑。</w:t>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46" w:name="_Toc12996"/>
      <w:r>
        <w:rPr>
          <w:highlight w:val="none"/>
        </w:rPr>
      </w:r>
      <w:bookmarkStart w:id="347" w:name="_Toc15871"/>
      <w:r>
        <w:rPr>
          <w:highlight w:val="none"/>
        </w:rPr>
      </w:r>
      <w:bookmarkStart w:id="348" w:name="_Toc5764"/>
      <w:r>
        <w:rPr>
          <w:rFonts w:hint="eastAsia" w:ascii="微软雅黑 Light" w:hAnsi="微软雅黑 Light" w:eastAsia="微软雅黑 Light"/>
          <w:sz w:val="24"/>
          <w:szCs w:val="24"/>
          <w:highlight w:val="none"/>
        </w:rPr>
        <w:t xml:space="preserve">3.4 违法违规情形</w:t>
      </w:r>
      <w:bookmarkEnd w:id="346"/>
      <w:r>
        <w:rPr>
          <w:highlight w:val="none"/>
        </w:rPr>
      </w:r>
      <w:bookmarkEnd w:id="347"/>
      <w:r>
        <w:rPr>
          <w:highlight w:val="none"/>
        </w:rPr>
      </w:r>
      <w:bookmarkEnd w:id="348"/>
      <w:r>
        <w:rPr>
          <w:highlight w:val="none"/>
        </w:rPr>
      </w:r>
      <w:r/>
    </w:p>
    <w:p>
      <w:pPr>
        <w:ind w:firstLine="432"/>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3.4.1有下列情形之一的，属于供应商相互串通投标，其投标无效：</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（1）供应商之间协商投标报价等投标文件的实质性内容；</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（2）供应商之间约定中标人；</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（3）供应商之间约定部分供应商放弃投标或者中标，其投标无效：</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（4）属于同一集团、协会、商会等组织成员的供应商按照该组织要求协同投标；</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（5）供应商之间为谋取中标或者排斥特定供应商而采取的其他联合行动。</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3.4.2 有下列情形之一的，视为供应商相互串通投标：</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（1）不同供应商的投标文件由同一单位或者个人编制；</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（2）不同供应商委托同一单位或者个人办理投标事宜；</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（3）不同供应商的投标文件载明的项目管理成员或者联系人员为同一人；</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（4）不同供应商的投标文件异常一致或者投标报价呈规律性差异；</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（5）不同供应商的投标文件相互混装；</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（6）不同供应商的投标保证金从同一单位或者个人的账户转出。</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3.4.3 供应商有下列情形之一的，属于供应商弄虚作假的行为，其投标无效：</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（1）使用伪造、变造的许可证件；</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（2）提供虚假的财务状况或者业绩；</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（3）提供虚假的项目负责人或者主要技术人员简历、劳动关系证明；</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（4）提供虚假的信用状况；</w:t>
      </w:r>
      <w:r>
        <w:rPr>
          <w:highlight w:val="none"/>
        </w:rPr>
      </w:r>
      <w:r/>
    </w:p>
    <w:p>
      <w:pPr>
        <w:ind w:firstLine="432"/>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（5）其他弄虚作假的行为。</w:t>
      </w:r>
      <w:r>
        <w:rPr>
          <w:highlight w:val="none"/>
        </w:rPr>
      </w:r>
      <w:r/>
    </w:p>
    <w:p>
      <w:pPr>
        <w:pStyle w:val="1138"/>
        <w:jc w:val="left"/>
        <w:spacing w:before="0" w:after="0" w:line="440" w:lineRule="exact"/>
        <w:rPr>
          <w:rFonts w:ascii="微软雅黑 Light" w:hAnsi="微软雅黑 Light" w:eastAsia="微软雅黑 Light"/>
          <w:sz w:val="24"/>
          <w:szCs w:val="24"/>
          <w:highlight w:val="none"/>
        </w:rPr>
      </w:pPr>
      <w:r>
        <w:rPr>
          <w:highlight w:val="none"/>
        </w:rPr>
      </w:r>
      <w:bookmarkStart w:id="349" w:name="_Toc3846"/>
      <w:r>
        <w:rPr>
          <w:highlight w:val="none"/>
        </w:rPr>
      </w:r>
      <w:bookmarkStart w:id="350" w:name="_Toc17896"/>
      <w:r>
        <w:rPr>
          <w:highlight w:val="none"/>
        </w:rPr>
      </w:r>
      <w:bookmarkStart w:id="351" w:name="_Toc15663"/>
      <w:r>
        <w:rPr>
          <w:highlight w:val="none"/>
        </w:rPr>
      </w:r>
      <w:bookmarkStart w:id="352" w:name="_Toc8282"/>
      <w:r>
        <w:rPr>
          <w:highlight w:val="none"/>
        </w:rPr>
      </w:r>
      <w:bookmarkStart w:id="353" w:name="_Toc17117"/>
      <w:r>
        <w:rPr>
          <w:rFonts w:hint="eastAsia" w:ascii="微软雅黑 Light" w:hAnsi="微软雅黑 Light" w:eastAsia="微软雅黑 Light"/>
          <w:sz w:val="24"/>
          <w:szCs w:val="24"/>
          <w:highlight w:val="none"/>
        </w:rPr>
        <w:t xml:space="preserve">3.5 评标结果</w:t>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r/>
    </w:p>
    <w:p>
      <w:pPr>
        <w:ind w:firstLine="440"/>
        <w:spacing w:line="44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3.</w:t>
      </w:r>
      <w:r>
        <w:rPr>
          <w:rFonts w:hint="eastAsia" w:ascii="微软雅黑 Light" w:hAnsi="微软雅黑 Light" w:eastAsia="微软雅黑 Light"/>
          <w:sz w:val="24"/>
          <w:szCs w:val="24"/>
          <w:highlight w:val="none"/>
        </w:rPr>
        <w:t xml:space="preserve">5</w:t>
      </w:r>
      <w:r>
        <w:rPr>
          <w:rFonts w:ascii="微软雅黑 Light" w:hAnsi="微软雅黑 Light" w:eastAsia="微软雅黑 Light"/>
          <w:sz w:val="24"/>
          <w:szCs w:val="24"/>
          <w:highlight w:val="none"/>
        </w:rPr>
        <w:t xml:space="preserve">.1 评标委员会按照得分由高到低的顺序推荐中标候选</w:t>
      </w:r>
      <w:r>
        <w:rPr>
          <w:rFonts w:hint="eastAsia" w:ascii="微软雅黑 Light" w:hAnsi="微软雅黑 Light" w:eastAsia="微软雅黑 Light"/>
          <w:sz w:val="24"/>
          <w:szCs w:val="24"/>
          <w:highlight w:val="none"/>
        </w:rPr>
        <w:t xml:space="preserve">人，并标明排序。</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3.5.3 评标委员会完成评标后，应当向采购人提交评标报告。</w:t>
      </w:r>
      <w:bookmarkEnd w:id="281"/>
      <w:r>
        <w:rPr>
          <w:highlight w:val="none"/>
        </w:rPr>
      </w:r>
      <w:bookmarkEnd w:id="289"/>
      <w:r>
        <w:rPr>
          <w:highlight w:val="none"/>
        </w:rPr>
      </w:r>
      <w:bookmarkEnd w:id="290"/>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highlight w:val="none"/>
        </w:rPr>
      </w:r>
      <w:r/>
    </w:p>
    <w:p>
      <w:pPr>
        <w:ind w:firstLine="440"/>
        <w:jc w:val="left"/>
        <w:spacing w:line="44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声明：当出现损害国家和采购人利益情况时，采购人、本公司有选择或拒绝任何供应商的权利，并对所采取的行为不主动说明原因。</w:t>
      </w:r>
      <w:r>
        <w:rPr>
          <w:highlight w:val="none"/>
        </w:rPr>
      </w:r>
      <w:r/>
    </w:p>
    <w:p>
      <w:pPr>
        <w:pStyle w:val="1138"/>
        <w:spacing w:line="240" w:lineRule="auto"/>
        <w:rPr>
          <w:rFonts w:ascii="微软雅黑 Light" w:hAnsi="微软雅黑 Light" w:eastAsia="微软雅黑 Light" w:cs="Arial"/>
          <w:sz w:val="24"/>
          <w:szCs w:val="24"/>
          <w:highlight w:val="none"/>
        </w:rPr>
      </w:pPr>
      <w:r>
        <w:rPr>
          <w:highlight w:val="none"/>
        </w:rPr>
      </w:r>
      <w:bookmarkStart w:id="354" w:name="_Toc3443"/>
      <w:r>
        <w:rPr>
          <w:highlight w:val="none"/>
        </w:rPr>
      </w:r>
      <w:bookmarkStart w:id="355" w:name="_Toc89569910"/>
      <w:r>
        <w:rPr>
          <w:rFonts w:ascii="微软雅黑 Light" w:hAnsi="微软雅黑 Light" w:eastAsia="微软雅黑 Light" w:cs="Arial"/>
          <w:sz w:val="24"/>
          <w:szCs w:val="24"/>
          <w:highlight w:val="none"/>
        </w:rPr>
        <w:br w:type="page" w:clear="all"/>
      </w:r>
      <w:bookmarkStart w:id="356" w:name="_Toc19997"/>
      <w:r>
        <w:rPr>
          <w:rFonts w:ascii="微软雅黑 Light" w:hAnsi="微软雅黑 Light" w:eastAsia="微软雅黑 Light" w:cs="Arial"/>
          <w:sz w:val="24"/>
          <w:szCs w:val="24"/>
          <w:highlight w:val="none"/>
        </w:rPr>
        <w:t xml:space="preserve">第七章 投标文件内容及格式</w:t>
      </w:r>
      <w:bookmarkEnd w:id="354"/>
      <w:r>
        <w:rPr>
          <w:highlight w:val="none"/>
        </w:rPr>
      </w:r>
      <w:bookmarkEnd w:id="355"/>
      <w:r>
        <w:rPr>
          <w:highlight w:val="none"/>
        </w:rPr>
      </w:r>
      <w:bookmarkEnd w:id="356"/>
      <w:r>
        <w:rPr>
          <w:highlight w:val="none"/>
        </w:rPr>
      </w:r>
      <w:r/>
    </w:p>
    <w:p>
      <w:pP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spacing w:line="44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 </w:t>
      </w:r>
      <w:r>
        <w:rPr>
          <w:highlight w:val="none"/>
        </w:rPr>
      </w:r>
      <w:r/>
    </w:p>
    <w:p>
      <w:pP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ind w:firstLine="4032"/>
        <w:spacing w:before="120"/>
        <w:tabs>
          <w:tab w:val="left" w:pos="1980" w:leader="none"/>
        </w:tabs>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ind w:firstLine="4032"/>
        <w:spacing w:before="120"/>
        <w:tabs>
          <w:tab w:val="left" w:pos="1980" w:leader="none"/>
        </w:tabs>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pStyle w:val="1139"/>
        <w:rPr>
          <w:rFonts w:ascii="微软雅黑 Light" w:hAnsi="微软雅黑 Light" w:eastAsia="微软雅黑 Light"/>
          <w:b w:val="0"/>
          <w:bCs w:val="0"/>
          <w:sz w:val="24"/>
          <w:szCs w:val="24"/>
          <w:highlight w:val="none"/>
        </w:rPr>
      </w:pPr>
      <w:r>
        <w:rPr>
          <w:highlight w:val="none"/>
        </w:rPr>
      </w:r>
      <w:bookmarkStart w:id="357" w:name="_Ref467988698"/>
      <w:r>
        <w:rPr>
          <w:highlight w:val="none"/>
        </w:rPr>
      </w:r>
      <w:bookmarkStart w:id="358" w:name="_Toc480942349"/>
      <w:r>
        <w:rPr>
          <w:highlight w:val="none"/>
        </w:rPr>
      </w:r>
      <w:bookmarkStart w:id="359" w:name="_Toc520356217"/>
      <w:r>
        <w:rPr>
          <w:highlight w:val="none"/>
        </w:rPr>
      </w:r>
      <w:bookmarkStart w:id="360" w:name="_Toc89569911"/>
      <w:r>
        <w:rPr>
          <w:rFonts w:ascii="微软雅黑 Light" w:hAnsi="微软雅黑 Light" w:eastAsia="微软雅黑 Light"/>
          <w:sz w:val="24"/>
          <w:szCs w:val="24"/>
          <w:highlight w:val="none"/>
        </w:rPr>
        <w:br w:type="page" w:clear="all"/>
      </w:r>
      <w:r>
        <w:rPr>
          <w:rFonts w:ascii="微软雅黑 Light" w:hAnsi="微软雅黑 Light" w:eastAsia="微软雅黑 Light"/>
          <w:b w:val="0"/>
          <w:bCs w:val="0"/>
          <w:sz w:val="24"/>
          <w:szCs w:val="24"/>
          <w:highlight w:val="none"/>
        </w:rPr>
        <w:t xml:space="preserve"> </w:t>
      </w:r>
      <w:bookmarkStart w:id="361" w:name="_Toc27433"/>
      <w:r>
        <w:rPr>
          <w:highlight w:val="none"/>
        </w:rPr>
      </w:r>
      <w:bookmarkStart w:id="362" w:name="_Toc6276"/>
      <w:r>
        <w:rPr>
          <w:rFonts w:hint="eastAsia" w:ascii="微软雅黑 Light" w:hAnsi="微软雅黑 Light" w:eastAsia="微软雅黑 Light"/>
          <w:b w:val="0"/>
          <w:bCs w:val="0"/>
          <w:sz w:val="24"/>
          <w:szCs w:val="24"/>
          <w:highlight w:val="none"/>
        </w:rPr>
        <w:t xml:space="preserve">一、基本目录</w:t>
      </w:r>
      <w:r>
        <w:rPr>
          <w:highlight w:val="none"/>
        </w:rPr>
      </w:r>
      <w:r/>
    </w:p>
    <w:p>
      <w:pPr>
        <w:pStyle w:val="1139"/>
        <w:rPr>
          <w:rFonts w:ascii="微软雅黑 Light" w:hAnsi="微软雅黑 Light" w:eastAsia="微软雅黑 Light"/>
          <w:b w:val="0"/>
          <w:bCs w:val="0"/>
          <w:sz w:val="24"/>
          <w:szCs w:val="24"/>
          <w:highlight w:val="none"/>
        </w:rPr>
      </w:pPr>
      <w:r>
        <w:rPr>
          <w:rFonts w:hint="eastAsia" w:ascii="微软雅黑 Light" w:hAnsi="微软雅黑 Light" w:eastAsia="微软雅黑 Light"/>
          <w:b w:val="0"/>
          <w:bCs w:val="0"/>
          <w:sz w:val="24"/>
          <w:szCs w:val="24"/>
          <w:highlight w:val="none"/>
        </w:rPr>
        <w:t xml:space="preserve">（一）开标一览表</w:t>
      </w:r>
      <w:r>
        <w:rPr>
          <w:highlight w:val="none"/>
        </w:rPr>
      </w:r>
      <w:r/>
    </w:p>
    <w:p>
      <w:pPr>
        <w:pStyle w:val="1139"/>
        <w:jc w:val="left"/>
        <w:rPr>
          <w:rFonts w:ascii="微软雅黑 Light" w:hAnsi="微软雅黑 Light" w:eastAsia="微软雅黑 Light" w:cs="宋体"/>
          <w:b w:val="0"/>
          <w:bCs w:val="0"/>
          <w:sz w:val="24"/>
          <w:szCs w:val="24"/>
          <w:highlight w:val="none"/>
          <w:u w:val="single"/>
        </w:rPr>
      </w:pPr>
      <w:r>
        <w:rPr>
          <w:rFonts w:hint="eastAsia" w:ascii="微软雅黑 Light" w:hAnsi="微软雅黑 Light" w:eastAsia="微软雅黑 Light" w:cs="宋体"/>
          <w:b w:val="0"/>
          <w:bCs w:val="0"/>
          <w:sz w:val="24"/>
          <w:szCs w:val="24"/>
          <w:highlight w:val="none"/>
        </w:rPr>
        <w:t xml:space="preserve">项目名称：</w:t>
      </w:r>
      <w:r>
        <w:rPr>
          <w:rFonts w:hint="eastAsia" w:ascii="微软雅黑 Light" w:hAnsi="微软雅黑 Light" w:eastAsia="微软雅黑 Light" w:cs="宋体"/>
          <w:b w:val="0"/>
          <w:bCs w:val="0"/>
          <w:sz w:val="24"/>
          <w:szCs w:val="24"/>
          <w:highlight w:val="none"/>
          <w:u w:val="single"/>
        </w:rPr>
        <w:t xml:space="preserve">         </w:t>
      </w:r>
      <w:r>
        <w:rPr>
          <w:highlight w:val="none"/>
        </w:rPr>
      </w:r>
      <w:r/>
    </w:p>
    <w:p>
      <w:pPr>
        <w:pStyle w:val="1139"/>
        <w:jc w:val="left"/>
        <w:rPr>
          <w:rFonts w:ascii="微软雅黑 Light" w:hAnsi="微软雅黑 Light" w:eastAsia="微软雅黑 Light" w:cs="宋体"/>
          <w:b w:val="0"/>
          <w:bCs w:val="0"/>
          <w:sz w:val="24"/>
          <w:szCs w:val="24"/>
          <w:highlight w:val="none"/>
          <w:u w:val="single"/>
        </w:rPr>
      </w:pPr>
      <w:r>
        <w:rPr>
          <w:rFonts w:hint="eastAsia" w:ascii="微软雅黑 Light" w:hAnsi="微软雅黑 Light" w:eastAsia="微软雅黑 Light" w:cs="宋体"/>
          <w:b w:val="0"/>
          <w:bCs w:val="0"/>
          <w:sz w:val="24"/>
          <w:szCs w:val="24"/>
          <w:highlight w:val="none"/>
        </w:rPr>
        <w:t xml:space="preserve">项目编号：</w:t>
      </w:r>
      <w:r>
        <w:rPr>
          <w:rFonts w:hint="eastAsia" w:ascii="微软雅黑 Light" w:hAnsi="微软雅黑 Light" w:eastAsia="微软雅黑 Light" w:cs="宋体"/>
          <w:b w:val="0"/>
          <w:bCs w:val="0"/>
          <w:sz w:val="24"/>
          <w:szCs w:val="24"/>
          <w:highlight w:val="none"/>
          <w:u w:val="single"/>
        </w:rPr>
        <w:t xml:space="preserve">         </w:t>
      </w:r>
      <w:r>
        <w:rPr>
          <w:highlight w:val="none"/>
        </w:rPr>
      </w:r>
      <w:r/>
    </w:p>
    <w:p>
      <w:pPr>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w:t>
      </w:r>
      <w:r>
        <w:rPr>
          <w:highlight w:val="none"/>
        </w:rPr>
      </w:r>
      <w:r/>
    </w:p>
    <w:tbl>
      <w:tblPr>
        <w:tblStyle w:val="92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项目名称</w:t>
            </w:r>
            <w:r>
              <w:rPr>
                <w:highlight w:val="none"/>
              </w:rPr>
            </w:r>
            <w:r/>
          </w:p>
        </w:tc>
        <w:tc>
          <w:tcPr>
            <w:tcW w:w="2107" w:type="dxa"/>
            <w:vAlign w:val="center"/>
            <w:textDirection w:val="lrTb"/>
            <w:noWrap w:val="false"/>
          </w:tcPr>
          <w:p>
            <w:pPr>
              <w:jc w:val="center"/>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项目内容</w:t>
            </w:r>
            <w:r>
              <w:rPr>
                <w:highlight w:val="none"/>
              </w:rPr>
            </w:r>
            <w:r/>
          </w:p>
        </w:tc>
        <w:tc>
          <w:tcPr>
            <w:tcW w:w="2379" w:type="dxa"/>
            <w:vAlign w:val="center"/>
            <w:textDirection w:val="lrTb"/>
            <w:noWrap w:val="false"/>
          </w:tcPr>
          <w:p>
            <w:pPr>
              <w:jc w:val="center"/>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投标报价（元）</w:t>
            </w:r>
            <w:r>
              <w:rPr>
                <w:highlight w:val="none"/>
              </w:rPr>
            </w:r>
            <w:r/>
          </w:p>
        </w:tc>
      </w:tr>
      <w:tr>
        <w:trPr>
          <w:cantSplit/>
          <w:jc w:val="center"/>
          <w:trHeight w:val="923"/>
        </w:trPr>
        <w:tc>
          <w:tcPr>
            <w:tcW w:w="4428" w:type="dxa"/>
            <w:vAlign w:val="center"/>
            <w:textDirection w:val="lrTb"/>
            <w:noWrap w:val="false"/>
          </w:tcPr>
          <w:p>
            <w:pPr>
              <w:jc w:val="center"/>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2107" w:type="dxa"/>
            <w:vAlign w:val="center"/>
            <w:textDirection w:val="lrTb"/>
            <w:noWrap w:val="false"/>
          </w:tcPr>
          <w:p>
            <w:pPr>
              <w:jc w:val="center"/>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详见投标文件  </w:t>
            </w:r>
            <w:r>
              <w:rPr>
                <w:highlight w:val="none"/>
              </w:rPr>
            </w:r>
            <w:r/>
          </w:p>
        </w:tc>
        <w:tc>
          <w:tcPr>
            <w:tcW w:w="2379" w:type="dxa"/>
            <w:vAlign w:val="center"/>
            <w:textDirection w:val="lrTb"/>
            <w:noWrap w:val="false"/>
          </w:tcPr>
          <w:p>
            <w:pPr>
              <w:jc w:val="center"/>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w:t>
            </w:r>
            <w:r>
              <w:rPr>
                <w:highlight w:val="none"/>
              </w:rPr>
            </w:r>
            <w:r/>
          </w:p>
        </w:tc>
      </w:tr>
      <w:tr>
        <w:trPr>
          <w:cantSplit/>
          <w:jc w:val="center"/>
          <w:trHeight w:val="901"/>
        </w:trPr>
        <w:tc>
          <w:tcPr>
            <w:tcW w:w="4428" w:type="dxa"/>
            <w:vAlign w:val="center"/>
            <w:textDirection w:val="lrTb"/>
            <w:noWrap w:val="false"/>
          </w:tcPr>
          <w:p>
            <w:pPr>
              <w:jc w:val="center"/>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投标报价（大写）：</w:t>
            </w:r>
            <w:r>
              <w:rPr>
                <w:highlight w:val="none"/>
              </w:rPr>
            </w:r>
            <w:r/>
          </w:p>
        </w:tc>
        <w:tc>
          <w:tcPr>
            <w:gridSpan w:val="2"/>
            <w:tcW w:w="4486" w:type="dxa"/>
            <w:vAlign w:val="center"/>
            <w:textDirection w:val="lrTb"/>
            <w:noWrap w:val="false"/>
          </w:tcPr>
          <w:p>
            <w:pPr>
              <w:rPr>
                <w:rFonts w:ascii="微软雅黑 Light" w:hAnsi="微软雅黑 Light" w:eastAsia="微软雅黑 Light" w:cs="宋体"/>
                <w:sz w:val="24"/>
                <w:szCs w:val="24"/>
                <w:highlight w:val="none"/>
                <w:u w:val="single"/>
              </w:rPr>
            </w:pPr>
            <w:r>
              <w:rPr>
                <w:rFonts w:ascii="微软雅黑 Light" w:hAnsi="微软雅黑 Light" w:eastAsia="微软雅黑 Light" w:cs="宋体"/>
                <w:sz w:val="24"/>
                <w:szCs w:val="24"/>
                <w:highlight w:val="none"/>
                <w:u w:val="single"/>
              </w:rPr>
            </w:r>
            <w:r>
              <w:rPr>
                <w:highlight w:val="none"/>
              </w:rPr>
            </w:r>
            <w:r/>
          </w:p>
        </w:tc>
      </w:tr>
    </w:tbl>
    <w:p>
      <w:pPr>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p>
      <w:pPr>
        <w:ind w:firstLine="3000"/>
        <w:jc w:val="right"/>
        <w:spacing w:line="30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投标人：</w:t>
      </w:r>
      <w:r>
        <w:rPr>
          <w:rFonts w:hint="eastAsia" w:ascii="微软雅黑 Light" w:hAnsi="微软雅黑 Light" w:eastAsia="微软雅黑 Light" w:cs="宋体"/>
          <w:sz w:val="24"/>
          <w:szCs w:val="24"/>
          <w:highlight w:val="none"/>
          <w:u w:val="single"/>
        </w:rPr>
        <w:t xml:space="preserve">           </w:t>
      </w:r>
      <w:r>
        <w:rPr>
          <w:rFonts w:ascii="微软雅黑 Light" w:hAnsi="微软雅黑 Light" w:eastAsia="微软雅黑 Light"/>
          <w:spacing w:val="-1"/>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ascii="微软雅黑 Light" w:hAnsi="微软雅黑 Light" w:eastAsia="微软雅黑 Light"/>
          <w:sz w:val="24"/>
          <w:szCs w:val="24"/>
          <w:highlight w:val="none"/>
        </w:rPr>
        <w:t xml:space="preserve">）</w:t>
      </w:r>
      <w:r>
        <w:rPr>
          <w:highlight w:val="none"/>
        </w:rPr>
      </w:r>
      <w:r/>
    </w:p>
    <w:p>
      <w:pPr>
        <w:jc w:val="righ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w:t>
      </w:r>
      <w:r>
        <w:rPr>
          <w:highlight w:val="none"/>
        </w:rPr>
      </w:r>
      <w:r/>
    </w:p>
    <w:p>
      <w:pPr>
        <w:ind w:firstLine="3120"/>
        <w:jc w:val="right"/>
        <w:spacing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日期：   年  月  日</w:t>
      </w:r>
      <w:r>
        <w:rPr>
          <w:highlight w:val="none"/>
        </w:rPr>
      </w:r>
      <w:r/>
    </w:p>
    <w:p>
      <w:pPr>
        <w:pStyle w:val="1154"/>
        <w:spacing w:line="312"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pStyle w:val="1154"/>
        <w:spacing w:before="10" w:line="312"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ind w:right="264"/>
        <w:jc w:val="center"/>
        <w:spacing w:before="54" w:line="312" w:lineRule="auto"/>
        <w:rPr>
          <w:rFonts w:ascii="微软雅黑 Light" w:hAnsi="微软雅黑 Light" w:eastAsia="微软雅黑 Light"/>
          <w:b/>
          <w:sz w:val="24"/>
          <w:szCs w:val="24"/>
          <w:highlight w:val="none"/>
        </w:rPr>
      </w:pPr>
      <w:r>
        <w:rPr>
          <w:rFonts w:ascii="微软雅黑 Light" w:hAnsi="微软雅黑 Light" w:eastAsia="微软雅黑 Light"/>
          <w:b/>
          <w:sz w:val="24"/>
          <w:szCs w:val="24"/>
          <w:highlight w:val="none"/>
        </w:rPr>
      </w:r>
      <w:r>
        <w:rPr>
          <w:highlight w:val="none"/>
        </w:rPr>
      </w:r>
      <w:r/>
    </w:p>
    <w:p>
      <w:pPr>
        <w:ind w:right="264"/>
        <w:jc w:val="center"/>
        <w:spacing w:before="54" w:line="312" w:lineRule="auto"/>
        <w:rPr>
          <w:rFonts w:ascii="微软雅黑 Light" w:hAnsi="微软雅黑 Light" w:eastAsia="微软雅黑 Light"/>
          <w:b/>
          <w:sz w:val="24"/>
          <w:szCs w:val="24"/>
          <w:highlight w:val="none"/>
        </w:rPr>
      </w:pPr>
      <w:r>
        <w:rPr>
          <w:rFonts w:ascii="微软雅黑 Light" w:hAnsi="微软雅黑 Light" w:eastAsia="微软雅黑 Light"/>
          <w:b/>
          <w:sz w:val="24"/>
          <w:szCs w:val="24"/>
          <w:highlight w:val="none"/>
        </w:rPr>
      </w:r>
      <w:r>
        <w:rPr>
          <w:highlight w:val="none"/>
        </w:rPr>
      </w:r>
      <w:r/>
    </w:p>
    <w:p>
      <w:pPr>
        <w:ind w:right="264"/>
        <w:jc w:val="center"/>
        <w:spacing w:before="54" w:line="312" w:lineRule="auto"/>
        <w:rPr>
          <w:rFonts w:ascii="微软雅黑 Light" w:hAnsi="微软雅黑 Light" w:eastAsia="微软雅黑 Light"/>
          <w:b/>
          <w:sz w:val="24"/>
          <w:szCs w:val="24"/>
          <w:highlight w:val="none"/>
        </w:rPr>
      </w:pPr>
      <w:r>
        <w:rPr>
          <w:rFonts w:ascii="微软雅黑 Light" w:hAnsi="微软雅黑 Light" w:eastAsia="微软雅黑 Light"/>
          <w:b/>
          <w:sz w:val="24"/>
          <w:szCs w:val="24"/>
          <w:highlight w:val="non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right="264"/>
        <w:jc w:val="center"/>
        <w:spacing w:before="54" w:line="312"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 </w:t>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br w:type="page" w:clear="all"/>
      </w:r>
      <w:r>
        <w:rPr>
          <w:highlight w:val="none"/>
        </w:rPr>
      </w:r>
      <w:r/>
    </w:p>
    <w:p>
      <w:pPr>
        <w:ind w:right="264"/>
        <w:jc w:val="center"/>
        <w:spacing w:before="54" w:line="312" w:lineRule="auto"/>
        <w:rPr>
          <w:rFonts w:ascii="微软雅黑 Light" w:hAnsi="微软雅黑 Light" w:eastAsia="微软雅黑 Light"/>
          <w:b/>
          <w:sz w:val="24"/>
          <w:szCs w:val="24"/>
          <w:highlight w:val="none"/>
        </w:rPr>
      </w:pPr>
      <w:r>
        <w:rPr>
          <w:rFonts w:hint="eastAsia" w:ascii="微软雅黑 Light" w:hAnsi="微软雅黑 Light" w:eastAsia="微软雅黑 Light"/>
          <w:sz w:val="24"/>
          <w:szCs w:val="24"/>
          <w:highlight w:val="none"/>
        </w:rPr>
        <w:t xml:space="preserve">（二）</w:t>
      </w:r>
      <w:r>
        <w:rPr>
          <w:rFonts w:hint="eastAsia" w:ascii="微软雅黑 Light" w:hAnsi="微软雅黑 Light" w:eastAsia="微软雅黑 Light"/>
          <w:b/>
          <w:bCs/>
          <w:sz w:val="24"/>
          <w:szCs w:val="24"/>
          <w:highlight w:val="none"/>
        </w:rPr>
        <w:t xml:space="preserve">法定代表人身份证明或</w:t>
      </w:r>
      <w:r>
        <w:rPr>
          <w:rFonts w:hint="eastAsia" w:ascii="微软雅黑 Light" w:hAnsi="微软雅黑 Light" w:eastAsia="微软雅黑 Light"/>
          <w:b/>
          <w:sz w:val="24"/>
          <w:szCs w:val="24"/>
          <w:highlight w:val="none"/>
        </w:rPr>
        <w:t xml:space="preserve">法定代表人</w:t>
      </w:r>
      <w:r>
        <w:rPr>
          <w:rFonts w:ascii="微软雅黑 Light" w:hAnsi="微软雅黑 Light" w:eastAsia="微软雅黑 Light"/>
          <w:b/>
          <w:sz w:val="24"/>
          <w:szCs w:val="24"/>
          <w:highlight w:val="none"/>
        </w:rPr>
        <w:t xml:space="preserve">授权委托书</w:t>
      </w:r>
      <w:r>
        <w:rPr>
          <w:highlight w:val="none"/>
        </w:rPr>
      </w:r>
      <w:r/>
    </w:p>
    <w:p>
      <w:pPr>
        <w:pStyle w:val="1154"/>
        <w:spacing w:line="312" w:lineRule="auto"/>
        <w:rPr>
          <w:rFonts w:ascii="微软雅黑 Light" w:hAnsi="微软雅黑 Light" w:eastAsia="微软雅黑 Light"/>
          <w:b/>
          <w:highlight w:val="none"/>
        </w:rPr>
      </w:pPr>
      <w:r>
        <w:rPr>
          <w:rFonts w:ascii="微软雅黑 Light" w:hAnsi="微软雅黑 Light" w:eastAsia="微软雅黑 Light"/>
          <w:b/>
          <w:highlight w:val="none"/>
        </w:rPr>
      </w:r>
      <w:r>
        <w:rPr>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本人</w:t>
      </w:r>
      <w:r>
        <w:rPr>
          <w:rFonts w:ascii="微软雅黑 Light" w:hAnsi="微软雅黑 Light" w:eastAsia="微软雅黑 Light"/>
          <w:sz w:val="24"/>
          <w:szCs w:val="24"/>
          <w:highlight w:val="none"/>
          <w:u w:val="single"/>
        </w:rPr>
        <w:tab/>
      </w:r>
      <w:r>
        <w:rPr>
          <w:rFonts w:ascii="微软雅黑 Light" w:hAnsi="微软雅黑 Light" w:eastAsia="微软雅黑 Light"/>
          <w:sz w:val="24"/>
          <w:szCs w:val="24"/>
          <w:highlight w:val="none"/>
          <w:u w:val="single"/>
        </w:rPr>
        <w:tab/>
      </w:r>
      <w:r>
        <w:rPr>
          <w:rFonts w:ascii="微软雅黑 Light" w:hAnsi="微软雅黑 Light" w:eastAsia="微软雅黑 Light"/>
          <w:sz w:val="24"/>
          <w:szCs w:val="24"/>
          <w:highlight w:val="none"/>
        </w:rPr>
        <w:t xml:space="preserve">（法定代</w:t>
      </w:r>
      <w:r>
        <w:rPr>
          <w:rFonts w:ascii="微软雅黑 Light" w:hAnsi="微软雅黑 Light" w:eastAsia="微软雅黑 Light"/>
          <w:spacing w:val="4"/>
          <w:sz w:val="24"/>
          <w:szCs w:val="24"/>
          <w:highlight w:val="none"/>
        </w:rPr>
        <w:t xml:space="preserve">表</w:t>
      </w:r>
      <w:r>
        <w:rPr>
          <w:rFonts w:ascii="微软雅黑 Light" w:hAnsi="微软雅黑 Light" w:eastAsia="微软雅黑 Light"/>
          <w:sz w:val="24"/>
          <w:szCs w:val="24"/>
          <w:highlight w:val="none"/>
        </w:rPr>
        <w:t xml:space="preserve">人姓名）系</w:t>
      </w:r>
      <w:r>
        <w:rPr>
          <w:rFonts w:ascii="微软雅黑 Light" w:hAnsi="微软雅黑 Light" w:eastAsia="微软雅黑 Light"/>
          <w:sz w:val="24"/>
          <w:szCs w:val="24"/>
          <w:highlight w:val="none"/>
          <w:u w:val="single"/>
        </w:rPr>
        <w:tab/>
      </w:r>
      <w:r>
        <w:rPr>
          <w:rFonts w:ascii="微软雅黑 Light" w:hAnsi="微软雅黑 Light" w:eastAsia="微软雅黑 Light"/>
          <w:sz w:val="24"/>
          <w:szCs w:val="24"/>
          <w:highlight w:val="none"/>
        </w:rPr>
        <w:t xml:space="preserve">（供应</w:t>
      </w:r>
      <w:r>
        <w:rPr>
          <w:rFonts w:ascii="微软雅黑 Light" w:hAnsi="微软雅黑 Light" w:eastAsia="微软雅黑 Light"/>
          <w:spacing w:val="4"/>
          <w:sz w:val="24"/>
          <w:szCs w:val="24"/>
          <w:highlight w:val="none"/>
        </w:rPr>
        <w:t xml:space="preserve">商</w:t>
      </w:r>
      <w:r>
        <w:rPr>
          <w:rFonts w:ascii="微软雅黑 Light" w:hAnsi="微软雅黑 Light" w:eastAsia="微软雅黑 Light"/>
          <w:sz w:val="24"/>
          <w:szCs w:val="24"/>
          <w:highlight w:val="none"/>
        </w:rPr>
        <w:t xml:space="preserve">名称）</w:t>
      </w:r>
      <w:r>
        <w:rPr>
          <w:rFonts w:ascii="微软雅黑 Light" w:hAnsi="微软雅黑 Light" w:eastAsia="微软雅黑 Light"/>
          <w:spacing w:val="4"/>
          <w:sz w:val="24"/>
          <w:szCs w:val="24"/>
          <w:highlight w:val="none"/>
        </w:rPr>
        <w:t xml:space="preserve">的</w:t>
      </w:r>
      <w:r>
        <w:rPr>
          <w:rFonts w:ascii="微软雅黑 Light" w:hAnsi="微软雅黑 Light" w:eastAsia="微软雅黑 Light"/>
          <w:sz w:val="24"/>
          <w:szCs w:val="24"/>
          <w:highlight w:val="none"/>
        </w:rPr>
        <w:t xml:space="preserve">法定代表人，现委托</w:t>
      </w:r>
      <w:r>
        <w:rPr>
          <w:rFonts w:ascii="微软雅黑 Light" w:hAnsi="微软雅黑 Light" w:eastAsia="微软雅黑 Light"/>
          <w:sz w:val="24"/>
          <w:szCs w:val="24"/>
          <w:highlight w:val="none"/>
          <w:u w:val="single"/>
        </w:rPr>
        <w:tab/>
      </w:r>
      <w:r>
        <w:rPr>
          <w:rFonts w:ascii="微软雅黑 Light" w:hAnsi="微软雅黑 Light" w:eastAsia="微软雅黑 Light"/>
          <w:sz w:val="24"/>
          <w:szCs w:val="24"/>
          <w:highlight w:val="none"/>
        </w:rPr>
        <w:t xml:space="preserve">（姓名）为我方代理人。代理人根据授权，以我方名义签署、澄清、说明、补正</w:t>
      </w:r>
      <w:r>
        <w:rPr>
          <w:rFonts w:ascii="微软雅黑 Light" w:hAnsi="微软雅黑 Light" w:eastAsia="微软雅黑 Light"/>
          <w:spacing w:val="-10"/>
          <w:sz w:val="24"/>
          <w:szCs w:val="24"/>
          <w:highlight w:val="none"/>
        </w:rPr>
        <w:t xml:space="preserve">、</w:t>
      </w:r>
      <w:r>
        <w:rPr>
          <w:rFonts w:ascii="微软雅黑 Light" w:hAnsi="微软雅黑 Light" w:eastAsia="微软雅黑 Light"/>
          <w:sz w:val="24"/>
          <w:szCs w:val="24"/>
          <w:highlight w:val="none"/>
        </w:rPr>
        <w:t xml:space="preserve">递交</w:t>
      </w:r>
      <w:r>
        <w:rPr>
          <w:rFonts w:ascii="微软雅黑 Light" w:hAnsi="微软雅黑 Light" w:eastAsia="微软雅黑 Light"/>
          <w:spacing w:val="-8"/>
          <w:sz w:val="24"/>
          <w:szCs w:val="24"/>
          <w:highlight w:val="none"/>
        </w:rPr>
        <w:t xml:space="preserve">、</w:t>
      </w:r>
      <w:r>
        <w:rPr>
          <w:rFonts w:ascii="微软雅黑 Light" w:hAnsi="微软雅黑 Light" w:eastAsia="微软雅黑 Light"/>
          <w:sz w:val="24"/>
          <w:szCs w:val="24"/>
          <w:highlight w:val="none"/>
        </w:rPr>
        <w:t xml:space="preserve">撤回</w:t>
      </w:r>
      <w:r>
        <w:rPr>
          <w:rFonts w:ascii="微软雅黑 Light" w:hAnsi="微软雅黑 Light" w:eastAsia="微软雅黑 Light"/>
          <w:spacing w:val="-10"/>
          <w:sz w:val="24"/>
          <w:szCs w:val="24"/>
          <w:highlight w:val="none"/>
        </w:rPr>
        <w:t xml:space="preserve">、</w:t>
      </w:r>
      <w:r>
        <w:rPr>
          <w:rFonts w:ascii="微软雅黑 Light" w:hAnsi="微软雅黑 Light" w:eastAsia="微软雅黑 Light"/>
          <w:sz w:val="24"/>
          <w:szCs w:val="24"/>
          <w:highlight w:val="none"/>
        </w:rPr>
        <w:t xml:space="preserve">修改</w:t>
      </w:r>
      <w:r>
        <w:rPr>
          <w:rFonts w:hint="eastAsia" w:ascii="微软雅黑 Light" w:hAnsi="微软雅黑 Light" w:eastAsia="微软雅黑 Light"/>
          <w:sz w:val="24"/>
          <w:szCs w:val="24"/>
          <w:highlight w:val="none"/>
        </w:rPr>
        <w:t xml:space="preserve"> </w:t>
      </w:r>
      <w:r>
        <w:rPr>
          <w:rFonts w:ascii="微软雅黑 Light" w:hAnsi="微软雅黑 Light" w:eastAsia="微软雅黑 Light"/>
          <w:sz w:val="24"/>
          <w:szCs w:val="24"/>
          <w:highlight w:val="none"/>
          <w:u w:val="single"/>
        </w:rPr>
        <w:tab/>
      </w:r>
      <w:r>
        <w:rPr>
          <w:rFonts w:ascii="微软雅黑 Light" w:hAnsi="微软雅黑 Light" w:eastAsia="微软雅黑 Light"/>
          <w:sz w:val="24"/>
          <w:szCs w:val="24"/>
          <w:highlight w:val="none"/>
        </w:rPr>
        <w:t xml:space="preserve">（项目名称</w:t>
      </w:r>
      <w:r>
        <w:rPr>
          <w:rFonts w:ascii="微软雅黑 Light" w:hAnsi="微软雅黑 Light" w:eastAsia="微软雅黑 Light"/>
          <w:spacing w:val="-8"/>
          <w:sz w:val="24"/>
          <w:szCs w:val="24"/>
          <w:highlight w:val="none"/>
        </w:rPr>
        <w:t xml:space="preserve">）</w:t>
      </w:r>
      <w:r>
        <w:rPr>
          <w:rFonts w:ascii="微软雅黑 Light" w:hAnsi="微软雅黑 Light" w:eastAsia="微软雅黑 Light"/>
          <w:sz w:val="24"/>
          <w:szCs w:val="24"/>
          <w:highlight w:val="none"/>
        </w:rPr>
        <w:t xml:space="preserve">响应文件</w:t>
      </w:r>
      <w:r>
        <w:rPr>
          <w:rFonts w:ascii="微软雅黑 Light" w:hAnsi="微软雅黑 Light" w:eastAsia="微软雅黑 Light"/>
          <w:spacing w:val="-8"/>
          <w:sz w:val="24"/>
          <w:szCs w:val="24"/>
          <w:highlight w:val="none"/>
        </w:rPr>
        <w:t xml:space="preserve">、</w:t>
      </w:r>
      <w:r>
        <w:rPr>
          <w:rFonts w:ascii="微软雅黑 Light" w:hAnsi="微软雅黑 Light" w:eastAsia="微软雅黑 Light"/>
          <w:sz w:val="24"/>
          <w:szCs w:val="24"/>
          <w:highlight w:val="none"/>
        </w:rPr>
        <w:t xml:space="preserve">参加磋商</w:t>
      </w:r>
      <w:r>
        <w:rPr>
          <w:rFonts w:ascii="微软雅黑 Light" w:hAnsi="微软雅黑 Light" w:eastAsia="微软雅黑 Light"/>
          <w:spacing w:val="-10"/>
          <w:sz w:val="24"/>
          <w:szCs w:val="24"/>
          <w:highlight w:val="none"/>
        </w:rPr>
        <w:t xml:space="preserve">、</w:t>
      </w:r>
      <w:r>
        <w:rPr>
          <w:rFonts w:ascii="微软雅黑 Light" w:hAnsi="微软雅黑 Light" w:eastAsia="微软雅黑 Light"/>
          <w:sz w:val="24"/>
          <w:szCs w:val="24"/>
          <w:highlight w:val="none"/>
        </w:rPr>
        <w:t xml:space="preserve">签订合同和处理有关事宜，其法律后果由我方承担。</w:t>
      </w:r>
      <w:r>
        <w:rPr>
          <w:highlight w:val="none"/>
        </w:rPr>
      </w:r>
      <w:r/>
    </w:p>
    <w:p>
      <w:pPr>
        <w:pStyle w:val="1008"/>
        <w:ind w:firstLine="480"/>
        <w:rPr>
          <w:rFonts w:ascii="微软雅黑 Light" w:hAnsi="微软雅黑 Light" w:eastAsia="微软雅黑 Light"/>
          <w:color w:val="auto"/>
          <w:sz w:val="24"/>
          <w:szCs w:val="24"/>
          <w:highlight w:val="none"/>
          <w:u w:val="single"/>
        </w:rPr>
      </w:pPr>
      <w:r>
        <w:rPr>
          <w:rFonts w:ascii="微软雅黑 Light" w:hAnsi="微软雅黑 Light" w:eastAsia="微软雅黑 Light" w:cs="Times New Roman"/>
          <w:color w:val="auto"/>
          <w:sz w:val="24"/>
          <w:szCs w:val="24"/>
          <w:highlight w:val="none"/>
        </w:rPr>
        <w:t xml:space="preserve">委托期限：</w:t>
      </w:r>
      <w:r>
        <w:rPr>
          <w:rFonts w:ascii="微软雅黑 Light" w:hAnsi="微软雅黑 Light" w:eastAsia="微软雅黑 Light" w:cs="Times New Roman"/>
          <w:color w:val="auto"/>
          <w:sz w:val="24"/>
          <w:szCs w:val="24"/>
          <w:highlight w:val="none"/>
          <w:u w:val="single"/>
        </w:rPr>
        <w:t xml:space="preserve"> 自本委托书签署之日起至投标有效期</w:t>
      </w:r>
      <w:r>
        <w:rPr>
          <w:rFonts w:hint="eastAsia" w:ascii="微软雅黑 Light" w:hAnsi="微软雅黑 Light" w:eastAsia="微软雅黑 Light" w:cs="Times New Roman"/>
          <w:color w:val="auto"/>
          <w:sz w:val="24"/>
          <w:szCs w:val="24"/>
          <w:highlight w:val="none"/>
          <w:u w:val="single"/>
        </w:rPr>
        <w:t xml:space="preserve">期满。</w:t>
      </w:r>
      <w:r>
        <w:rPr>
          <w:highlight w:val="none"/>
        </w:rPr>
      </w:r>
      <w:r/>
    </w:p>
    <w:p>
      <w:pPr>
        <w:pStyle w:val="1008"/>
        <w:ind w:firstLine="480"/>
        <w:rPr>
          <w:rFonts w:ascii="微软雅黑 Light" w:hAnsi="微软雅黑 Light" w:eastAsia="微软雅黑 Light" w:cs="Times New Roman"/>
          <w:color w:val="auto"/>
          <w:sz w:val="24"/>
          <w:szCs w:val="24"/>
          <w:highlight w:val="none"/>
        </w:rPr>
      </w:pPr>
      <w:r>
        <w:rPr>
          <w:rFonts w:hint="eastAsia" w:ascii="微软雅黑 Light" w:hAnsi="微软雅黑 Light" w:eastAsia="微软雅黑 Light" w:cs="Times New Roman"/>
          <w:color w:val="auto"/>
          <w:sz w:val="24"/>
          <w:szCs w:val="24"/>
          <w:highlight w:val="none"/>
        </w:rPr>
        <w:t xml:space="preserve">代理人无</w:t>
      </w:r>
      <w:r>
        <w:rPr>
          <w:rFonts w:ascii="微软雅黑 Light" w:hAnsi="微软雅黑 Light" w:eastAsia="微软雅黑 Light" w:cs="Times New Roman"/>
          <w:color w:val="auto"/>
          <w:sz w:val="24"/>
          <w:szCs w:val="24"/>
          <w:highlight w:val="none"/>
        </w:rPr>
        <w:t xml:space="preserve">转委托权</w:t>
      </w:r>
      <w:r>
        <w:rPr>
          <w:highlight w:val="none"/>
        </w:rPr>
      </w:r>
      <w:r/>
    </w:p>
    <w:p>
      <w:pPr>
        <w:ind w:left="862" w:right="3552"/>
        <w:spacing w:line="312"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862"/>
        <w:spacing w:line="312"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附：法定代表人身份证扫描件及委托代理人身份证扫描件。</w:t>
      </w:r>
      <w:r>
        <w:rPr>
          <w:highlight w:val="none"/>
        </w:rPr>
      </w:r>
      <w:r/>
    </w:p>
    <w:p>
      <w:pPr>
        <w:pStyle w:val="1154"/>
        <w:spacing w:before="5" w:line="312"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008"/>
        <w:rPr>
          <w:rFonts w:ascii="微软雅黑 Light" w:hAnsi="微软雅黑 Light" w:eastAsia="微软雅黑 Light"/>
          <w:color w:val="auto"/>
          <w:sz w:val="24"/>
          <w:szCs w:val="24"/>
          <w:highlight w:val="none"/>
        </w:rPr>
      </w:pPr>
      <w:r>
        <w:rPr>
          <w:rFonts w:ascii="微软雅黑 Light" w:hAnsi="微软雅黑 Light" w:eastAsia="微软雅黑 Light"/>
          <w:color w:val="auto"/>
          <w:sz w:val="24"/>
          <w:szCs w:val="24"/>
          <w:highlight w:val="non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008"/>
        <w:rPr>
          <w:rFonts w:ascii="微软雅黑 Light" w:hAnsi="微软雅黑 Light" w:eastAsia="微软雅黑 Light"/>
          <w:color w:val="auto"/>
          <w:sz w:val="24"/>
          <w:szCs w:val="24"/>
          <w:highlight w:val="none"/>
        </w:rPr>
      </w:pPr>
      <w:r>
        <w:rPr>
          <w:rFonts w:ascii="微软雅黑 Light" w:hAnsi="微软雅黑 Light" w:eastAsia="微软雅黑 Light"/>
          <w:color w:val="auto"/>
          <w:sz w:val="24"/>
          <w:szCs w:val="24"/>
          <w:highlight w:val="non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154"/>
        <w:spacing w:before="8" w:line="312"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pStyle w:val="1154"/>
        <w:ind w:right="639"/>
        <w:jc w:val="right"/>
        <w:spacing w:before="77" w:line="312" w:lineRule="auto"/>
        <w:tabs>
          <w:tab w:val="clear" w:pos="567" w:leader="none"/>
          <w:tab w:val="left" w:pos="3959" w:leader="none"/>
        </w:tabs>
        <w:rPr>
          <w:rFonts w:ascii="微软雅黑 Light" w:hAnsi="微软雅黑 Light" w:eastAsia="微软雅黑 Light"/>
          <w:highlight w:val="none"/>
        </w:rPr>
      </w:pPr>
      <w:r>
        <w:rPr>
          <w:rFonts w:ascii="微软雅黑 Light" w:hAnsi="微软雅黑 Light" w:eastAsia="微软雅黑 Light"/>
          <w:highlight w:val="none"/>
        </w:rPr>
        <w:t xml:space="preserve">供</w:t>
      </w:r>
      <w:r>
        <w:rPr>
          <w:rFonts w:ascii="微软雅黑 Light" w:hAnsi="微软雅黑 Light" w:eastAsia="微软雅黑 Light"/>
          <w:spacing w:val="-3"/>
          <w:highlight w:val="none"/>
        </w:rPr>
        <w:t xml:space="preserve">应</w:t>
      </w:r>
      <w:r>
        <w:rPr>
          <w:rFonts w:ascii="微软雅黑 Light" w:hAnsi="微软雅黑 Light" w:eastAsia="微软雅黑 Light"/>
          <w:highlight w:val="none"/>
        </w:rPr>
        <w:t xml:space="preserve">商</w:t>
      </w:r>
      <w:r>
        <w:rPr>
          <w:rFonts w:ascii="微软雅黑 Light" w:hAnsi="微软雅黑 Light" w:eastAsia="微软雅黑 Light"/>
          <w:spacing w:val="-3"/>
          <w:highlight w:val="none"/>
        </w:rPr>
        <w:t xml:space="preserve">：</w:t>
      </w:r>
      <w:r>
        <w:rPr>
          <w:rFonts w:hint="eastAsia" w:ascii="微软雅黑 Light" w:hAnsi="微软雅黑 Light" w:eastAsia="微软雅黑 Light"/>
          <w:spacing w:val="-3"/>
          <w:highlight w:val="none"/>
          <w:u w:val="single"/>
        </w:rPr>
        <w:t xml:space="preserve">              </w:t>
      </w:r>
      <w:r>
        <w:rPr>
          <w:rFonts w:ascii="微软雅黑 Light" w:hAnsi="微软雅黑 Light" w:eastAsia="微软雅黑 Light"/>
          <w:spacing w:val="-1"/>
          <w:highlight w:val="none"/>
        </w:rPr>
        <w:t xml:space="preserve">（</w:t>
      </w:r>
      <w:r>
        <w:rPr>
          <w:rFonts w:hint="eastAsia" w:ascii="微软雅黑 Light" w:hAnsi="微软雅黑 Light" w:eastAsia="微软雅黑 Light"/>
          <w:highlight w:val="none"/>
        </w:rPr>
        <w:t xml:space="preserve">加盖</w:t>
      </w:r>
      <w:r>
        <w:rPr>
          <w:rFonts w:ascii="微软雅黑 Light" w:hAnsi="微软雅黑 Light" w:eastAsia="微软雅黑 Light"/>
          <w:highlight w:val="none"/>
        </w:rPr>
        <w:t xml:space="preserve">CA</w:t>
      </w:r>
      <w:r>
        <w:rPr>
          <w:rFonts w:hint="eastAsia" w:ascii="微软雅黑 Light" w:hAnsi="微软雅黑 Light" w:eastAsia="微软雅黑 Light"/>
          <w:highlight w:val="none"/>
        </w:rPr>
        <w:t xml:space="preserve">电子公章</w:t>
      </w:r>
      <w:r>
        <w:rPr>
          <w:rFonts w:ascii="微软雅黑 Light" w:hAnsi="微软雅黑 Light" w:eastAsia="微软雅黑 Light"/>
          <w:highlight w:val="none"/>
        </w:rPr>
        <w:t xml:space="preserve">）</w:t>
      </w:r>
      <w:r>
        <w:rPr>
          <w:highlight w:val="none"/>
        </w:rPr>
      </w:r>
      <w:r/>
    </w:p>
    <w:p>
      <w:pPr>
        <w:pStyle w:val="1154"/>
        <w:spacing w:line="312"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pStyle w:val="1154"/>
        <w:ind w:right="639"/>
        <w:jc w:val="right"/>
        <w:spacing w:before="1" w:line="312" w:lineRule="auto"/>
        <w:tabs>
          <w:tab w:val="clear" w:pos="567" w:leader="none"/>
          <w:tab w:val="left" w:pos="3299" w:leader="none"/>
        </w:tabs>
        <w:rPr>
          <w:rFonts w:ascii="微软雅黑 Light" w:hAnsi="微软雅黑 Light" w:eastAsia="微软雅黑 Light"/>
          <w:highlight w:val="none"/>
        </w:rPr>
      </w:pPr>
      <w:r>
        <w:rPr>
          <w:rFonts w:ascii="微软雅黑 Light" w:hAnsi="微软雅黑 Light" w:eastAsia="微软雅黑 Light"/>
          <w:highlight w:val="none"/>
        </w:rPr>
        <w:t xml:space="preserve">法</w:t>
      </w:r>
      <w:r>
        <w:rPr>
          <w:rFonts w:ascii="微软雅黑 Light" w:hAnsi="微软雅黑 Light" w:eastAsia="微软雅黑 Light"/>
          <w:spacing w:val="-3"/>
          <w:highlight w:val="none"/>
        </w:rPr>
        <w:t xml:space="preserve">定</w:t>
      </w:r>
      <w:r>
        <w:rPr>
          <w:rFonts w:ascii="微软雅黑 Light" w:hAnsi="微软雅黑 Light" w:eastAsia="微软雅黑 Light"/>
          <w:highlight w:val="none"/>
        </w:rPr>
        <w:t xml:space="preserve">代表</w:t>
      </w:r>
      <w:r>
        <w:rPr>
          <w:rFonts w:ascii="微软雅黑 Light" w:hAnsi="微软雅黑 Light" w:eastAsia="微软雅黑 Light"/>
          <w:spacing w:val="-3"/>
          <w:highlight w:val="none"/>
        </w:rPr>
        <w:t xml:space="preserve">人</w:t>
      </w:r>
      <w:r>
        <w:rPr>
          <w:rFonts w:ascii="微软雅黑 Light" w:hAnsi="微软雅黑 Light" w:eastAsia="微软雅黑 Light"/>
          <w:highlight w:val="none"/>
        </w:rPr>
        <w:t xml:space="preserve">：</w:t>
      </w:r>
      <w:r>
        <w:rPr>
          <w:rFonts w:ascii="微软雅黑 Light" w:hAnsi="微软雅黑 Light" w:eastAsia="微软雅黑 Light"/>
          <w:highlight w:val="none"/>
          <w:u w:val="single"/>
        </w:rPr>
        <w:tab/>
      </w:r>
      <w:r>
        <w:rPr>
          <w:rFonts w:ascii="微软雅黑 Light" w:hAnsi="微软雅黑 Light" w:eastAsia="微软雅黑 Light"/>
          <w:spacing w:val="-1"/>
          <w:highlight w:val="none"/>
        </w:rPr>
        <w:t xml:space="preserve">（</w:t>
      </w:r>
      <w:r>
        <w:rPr>
          <w:rFonts w:ascii="微软雅黑 Light" w:hAnsi="微软雅黑 Light" w:eastAsia="微软雅黑 Light"/>
          <w:spacing w:val="-3"/>
          <w:highlight w:val="none"/>
        </w:rPr>
        <w:t xml:space="preserve">电子签章或签字</w:t>
      </w:r>
      <w:r>
        <w:rPr>
          <w:rFonts w:ascii="微软雅黑 Light" w:hAnsi="微软雅黑 Light" w:eastAsia="微软雅黑 Light"/>
          <w:highlight w:val="none"/>
        </w:rPr>
        <w:t xml:space="preserve">）</w:t>
      </w:r>
      <w:r>
        <w:rPr>
          <w:highlight w:val="none"/>
        </w:rPr>
      </w:r>
      <w:r/>
    </w:p>
    <w:p>
      <w:pPr>
        <w:pStyle w:val="1154"/>
        <w:spacing w:line="312"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pStyle w:val="1154"/>
        <w:ind w:right="639"/>
        <w:jc w:val="right"/>
        <w:spacing w:line="312" w:lineRule="auto"/>
        <w:tabs>
          <w:tab w:val="clear" w:pos="567" w:leader="none"/>
          <w:tab w:val="left" w:pos="3299" w:leader="none"/>
        </w:tabs>
        <w:rPr>
          <w:rFonts w:ascii="微软雅黑 Light" w:hAnsi="微软雅黑 Light" w:eastAsia="微软雅黑 Light"/>
          <w:highlight w:val="none"/>
        </w:rPr>
      </w:pPr>
      <w:r>
        <w:rPr>
          <w:rFonts w:ascii="微软雅黑 Light" w:hAnsi="微软雅黑 Light" w:eastAsia="微软雅黑 Light"/>
          <w:highlight w:val="none"/>
        </w:rPr>
        <w:t xml:space="preserve">授</w:t>
      </w:r>
      <w:r>
        <w:rPr>
          <w:rFonts w:ascii="微软雅黑 Light" w:hAnsi="微软雅黑 Light" w:eastAsia="微软雅黑 Light"/>
          <w:spacing w:val="-3"/>
          <w:highlight w:val="none"/>
        </w:rPr>
        <w:t xml:space="preserve">权</w:t>
      </w:r>
      <w:r>
        <w:rPr>
          <w:rFonts w:ascii="微软雅黑 Light" w:hAnsi="微软雅黑 Light" w:eastAsia="微软雅黑 Light"/>
          <w:highlight w:val="none"/>
        </w:rPr>
        <w:t xml:space="preserve">委</w:t>
      </w:r>
      <w:r>
        <w:rPr>
          <w:rFonts w:ascii="微软雅黑 Light" w:hAnsi="微软雅黑 Light" w:eastAsia="微软雅黑 Light"/>
          <w:spacing w:val="-3"/>
          <w:highlight w:val="none"/>
        </w:rPr>
        <w:t xml:space="preserve">托</w:t>
      </w:r>
      <w:r>
        <w:rPr>
          <w:rFonts w:ascii="微软雅黑 Light" w:hAnsi="微软雅黑 Light" w:eastAsia="微软雅黑 Light"/>
          <w:highlight w:val="none"/>
        </w:rPr>
        <w:t xml:space="preserve">人：</w:t>
      </w:r>
      <w:r>
        <w:rPr>
          <w:rFonts w:ascii="微软雅黑 Light" w:hAnsi="微软雅黑 Light" w:eastAsia="微软雅黑 Light"/>
          <w:highlight w:val="none"/>
          <w:u w:val="single"/>
        </w:rPr>
        <w:tab/>
      </w:r>
      <w:r>
        <w:rPr>
          <w:rFonts w:ascii="微软雅黑 Light" w:hAnsi="微软雅黑 Light" w:eastAsia="微软雅黑 Light"/>
          <w:spacing w:val="-1"/>
          <w:highlight w:val="none"/>
        </w:rPr>
        <w:t xml:space="preserve">（</w:t>
      </w:r>
      <w:r>
        <w:rPr>
          <w:rFonts w:ascii="微软雅黑 Light" w:hAnsi="微软雅黑 Light" w:eastAsia="微软雅黑 Light"/>
          <w:spacing w:val="-3"/>
          <w:highlight w:val="none"/>
        </w:rPr>
        <w:t xml:space="preserve">电子签章或签字</w:t>
      </w:r>
      <w:r>
        <w:rPr>
          <w:rFonts w:ascii="微软雅黑 Light" w:hAnsi="微软雅黑 Light" w:eastAsia="微软雅黑 Light"/>
          <w:highlight w:val="none"/>
        </w:rPr>
        <w:t xml:space="preserve">）</w:t>
      </w:r>
      <w:r>
        <w:rPr>
          <w:highlight w:val="none"/>
        </w:rPr>
      </w:r>
      <w:r/>
    </w:p>
    <w:p>
      <w:pPr>
        <w:pStyle w:val="1154"/>
        <w:spacing w:line="312"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pStyle w:val="1154"/>
        <w:ind w:right="640"/>
        <w:jc w:val="right"/>
        <w:spacing w:line="312" w:lineRule="auto"/>
        <w:tabs>
          <w:tab w:val="clear" w:pos="567" w:leader="none"/>
          <w:tab w:val="left" w:pos="770" w:leader="none"/>
          <w:tab w:val="left" w:pos="1430" w:leader="none"/>
        </w:tabs>
        <w:rPr>
          <w:rFonts w:ascii="微软雅黑 Light" w:hAnsi="微软雅黑 Light" w:eastAsia="微软雅黑 Light"/>
          <w:highlight w:val="none"/>
        </w:rPr>
      </w:pPr>
      <w:r>
        <w:rPr>
          <w:rFonts w:ascii="微软雅黑 Light" w:hAnsi="微软雅黑 Light" w:eastAsia="微软雅黑 Light"/>
          <w:highlight w:val="none"/>
        </w:rPr>
        <w:t xml:space="preserve">年</w:t>
      </w:r>
      <w:r>
        <w:rPr>
          <w:rFonts w:ascii="微软雅黑 Light" w:hAnsi="微软雅黑 Light" w:eastAsia="微软雅黑 Light"/>
          <w:highlight w:val="none"/>
        </w:rPr>
        <w:tab/>
      </w:r>
      <w:r>
        <w:rPr>
          <w:rFonts w:ascii="微软雅黑 Light" w:hAnsi="微软雅黑 Light" w:eastAsia="微软雅黑 Light"/>
          <w:highlight w:val="none"/>
        </w:rPr>
        <w:t xml:space="preserve">月</w:t>
      </w:r>
      <w:r>
        <w:rPr>
          <w:rFonts w:ascii="微软雅黑 Light" w:hAnsi="微软雅黑 Light" w:eastAsia="微软雅黑 Light"/>
          <w:highlight w:val="none"/>
        </w:rPr>
        <w:tab/>
      </w:r>
      <w:r>
        <w:rPr>
          <w:rFonts w:ascii="微软雅黑 Light" w:hAnsi="微软雅黑 Light" w:eastAsia="微软雅黑 Light"/>
          <w:highlight w:val="none"/>
        </w:rPr>
        <w:t xml:space="preserve">日</w:t>
      </w:r>
      <w:r>
        <w:rPr>
          <w:highlight w:val="none"/>
        </w:rPr>
      </w:r>
      <w:r/>
    </w:p>
    <w:p>
      <w:pPr>
        <w:pStyle w:val="1139"/>
        <w:rPr>
          <w:rFonts w:ascii="微软雅黑 Light" w:hAnsi="微软雅黑 Light" w:eastAsia="微软雅黑 Light"/>
          <w:b w:val="0"/>
          <w:bCs w:val="0"/>
          <w:sz w:val="24"/>
          <w:szCs w:val="24"/>
          <w:highlight w:val="none"/>
        </w:rPr>
      </w:pPr>
      <w:r>
        <w:rPr>
          <w:rFonts w:ascii="微软雅黑 Light" w:hAnsi="微软雅黑 Light" w:eastAsia="微软雅黑 Light"/>
          <w:b w:val="0"/>
          <w:bCs w:val="0"/>
          <w:sz w:val="24"/>
          <w:szCs w:val="24"/>
          <w:highlight w:val="none"/>
        </w:rPr>
        <w:t xml:space="preserve"> </w:t>
      </w:r>
      <w:bookmarkEnd w:id="357"/>
      <w:r>
        <w:rPr>
          <w:highlight w:val="none"/>
        </w:rPr>
      </w:r>
      <w:bookmarkEnd w:id="358"/>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br w:type="page" w:clear="all"/>
      </w:r>
      <w:r>
        <w:rPr>
          <w:highlight w:val="none"/>
        </w:rPr>
      </w:r>
      <w:r/>
    </w:p>
    <w:p>
      <w:pPr>
        <w:jc w:val="center"/>
        <w:spacing w:before="240" w:after="240"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hint="eastAsia" w:ascii="微软雅黑 Light" w:hAnsi="微软雅黑 Light" w:eastAsia="微软雅黑 Light"/>
          <w:b/>
          <w:sz w:val="24"/>
          <w:szCs w:val="24"/>
          <w:highlight w:val="none"/>
        </w:rPr>
        <w:t xml:space="preserve">（三）</w:t>
      </w:r>
      <w:r>
        <w:rPr>
          <w:rFonts w:ascii="微软雅黑 Light" w:hAnsi="微软雅黑 Light" w:eastAsia="微软雅黑 Light" w:cs="黑体"/>
          <w:b/>
          <w:sz w:val="24"/>
          <w:szCs w:val="24"/>
          <w:highlight w:val="none"/>
        </w:rPr>
        <w:t xml:space="preserve">投标人基本情况表</w:t>
      </w:r>
      <w:r>
        <w:rPr>
          <w:highlight w:val="none"/>
        </w:rPr>
      </w:r>
      <w:r/>
    </w:p>
    <w:p>
      <w:pPr>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bl>
      <w:tblPr>
        <w:tblStyle w:val="9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896"/>
        <w:gridCol w:w="1134"/>
        <w:gridCol w:w="1353"/>
        <w:gridCol w:w="206"/>
        <w:gridCol w:w="1219"/>
        <w:gridCol w:w="441"/>
        <w:gridCol w:w="527"/>
        <w:gridCol w:w="1996"/>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highlight w:val="none"/>
              </w:rPr>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cs="宋体"/>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注册地址</w:t>
            </w:r>
            <w:r>
              <w:rPr>
                <w:highlight w:val="none"/>
              </w:rPr>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邮政编码</w:t>
            </w:r>
            <w:r>
              <w:rPr>
                <w:highlight w:val="none"/>
              </w:rPr>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微软雅黑 Light" w:hAnsi="微软雅黑 Light" w:eastAsia="微软雅黑 Light" w:cs="宋体"/>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联系方式</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联系人</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电话</w:t>
            </w:r>
            <w:r>
              <w:rPr>
                <w:highlight w:val="none"/>
              </w:rPr>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rFonts w:ascii="微软雅黑 Light" w:hAnsi="微软雅黑 Light" w:eastAsia="微软雅黑 Light"/>
                <w:sz w:val="24"/>
                <w:szCs w:val="24"/>
              </w:rPr>
            </w:pPr>
            <w:r>
              <w:rPr>
                <w:rFonts w:ascii="微软雅黑 Light" w:hAnsi="微软雅黑 Light" w:eastAsia="微软雅黑 Light"/>
                <w:sz w:val="24"/>
                <w:szCs w:val="24"/>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传真</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网址</w:t>
            </w:r>
            <w:r>
              <w:rPr>
                <w:highlight w:val="none"/>
              </w:rPr>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组织结构</w:t>
            </w:r>
            <w:r>
              <w:rPr>
                <w:highlight w:val="none"/>
              </w:rPr>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姓名</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技术职称</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电话</w:t>
            </w:r>
            <w:r>
              <w:rPr>
                <w:highlight w:val="none"/>
              </w:rPr>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技术负责人</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姓名</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技术职称</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电话</w:t>
            </w:r>
            <w:r>
              <w:rPr>
                <w:highlight w:val="none"/>
              </w:rPr>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成立时间</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员工总人数：</w:t>
            </w:r>
            <w:r>
              <w:rPr>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企业资质等级</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其中</w:t>
            </w: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项目经理</w:t>
            </w:r>
            <w:r>
              <w:rPr>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营业执照号</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rFonts w:ascii="微软雅黑 Light" w:hAnsi="微软雅黑 Light" w:eastAsia="微软雅黑 Light"/>
                <w:sz w:val="24"/>
                <w:szCs w:val="24"/>
              </w:rPr>
            </w:pPr>
            <w:r>
              <w:rPr>
                <w:rFonts w:ascii="微软雅黑 Light" w:hAnsi="微软雅黑 Light" w:eastAsia="微软雅黑 Light"/>
                <w:sz w:val="24"/>
                <w:szCs w:val="24"/>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高级职称人员</w:t>
            </w:r>
            <w:r>
              <w:rPr>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注册资金</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rFonts w:ascii="微软雅黑 Light" w:hAnsi="微软雅黑 Light" w:eastAsia="微软雅黑 Light"/>
                <w:sz w:val="24"/>
                <w:szCs w:val="24"/>
              </w:rPr>
            </w:pPr>
            <w:r>
              <w:rPr>
                <w:rFonts w:ascii="微软雅黑 Light" w:hAnsi="微软雅黑 Light" w:eastAsia="微软雅黑 Light"/>
                <w:sz w:val="24"/>
                <w:szCs w:val="24"/>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中级职称人员</w:t>
            </w:r>
            <w:r>
              <w:rPr>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开户银行</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rFonts w:ascii="微软雅黑 Light" w:hAnsi="微软雅黑 Light" w:eastAsia="微软雅黑 Light"/>
                <w:sz w:val="24"/>
                <w:szCs w:val="24"/>
              </w:rPr>
            </w:pPr>
            <w:r>
              <w:rPr>
                <w:rFonts w:ascii="微软雅黑 Light" w:hAnsi="微软雅黑 Light" w:eastAsia="微软雅黑 Light"/>
                <w:sz w:val="24"/>
                <w:szCs w:val="24"/>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初级职称人员</w:t>
            </w:r>
            <w:r>
              <w:rPr>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账号</w:t>
            </w:r>
            <w:r>
              <w:rPr>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rFonts w:ascii="微软雅黑 Light" w:hAnsi="微软雅黑 Light" w:eastAsia="微软雅黑 Light"/>
                <w:sz w:val="24"/>
                <w:szCs w:val="24"/>
              </w:rPr>
            </w:pPr>
            <w:r>
              <w:rPr>
                <w:rFonts w:ascii="微软雅黑 Light" w:hAnsi="微软雅黑 Light" w:eastAsia="微软雅黑 Light"/>
                <w:sz w:val="24"/>
                <w:szCs w:val="24"/>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技工</w:t>
            </w:r>
            <w:r>
              <w:rPr>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经营范围</w:t>
            </w:r>
            <w:r>
              <w:rPr>
                <w:highlight w:val="none"/>
              </w:rPr>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b/>
                <w:sz w:val="24"/>
                <w:szCs w:val="24"/>
                <w:highlight w:val="none"/>
              </w:rPr>
              <w:t xml:space="preserve"> </w:t>
            </w:r>
            <w:r>
              <w:rPr>
                <w:highlight w:val="none"/>
              </w:rPr>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备注</w:t>
            </w:r>
            <w:r>
              <w:rPr>
                <w:highlight w:val="none"/>
              </w:rPr>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tc>
      </w:tr>
    </w:tbl>
    <w:p>
      <w:pPr>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highlight w:val="none"/>
        </w:rPr>
      </w:r>
      <w:r/>
    </w:p>
    <w:p>
      <w:pPr>
        <w:ind w:firstLine="48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投标日期：</w:t>
      </w:r>
      <w:r>
        <w:rPr>
          <w:rFonts w:ascii="微软雅黑 Light" w:hAnsi="微软雅黑 Light" w:eastAsia="微软雅黑 Light" w:cs="Arial"/>
          <w:sz w:val="24"/>
          <w:szCs w:val="24"/>
          <w:highlight w:val="none"/>
          <w:u w:val="single"/>
        </w:rPr>
        <w:t xml:space="preserve">                </w:t>
      </w:r>
      <w:r>
        <w:rPr>
          <w:highlight w:val="none"/>
        </w:rPr>
      </w:r>
      <w:r/>
    </w:p>
    <w:p>
      <w:pPr>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sz w:val="24"/>
          <w:szCs w:val="24"/>
          <w:highlight w:val="none"/>
        </w:rPr>
        <w:br w:type="page" w:clear="all"/>
      </w:r>
      <w:r>
        <w:rPr>
          <w:highlight w:val="none"/>
        </w:rPr>
      </w:r>
      <w:r/>
    </w:p>
    <w:p>
      <w:pPr>
        <w:ind w:right="264"/>
        <w:jc w:val="center"/>
        <w:spacing w:before="54" w:line="312" w:lineRule="auto"/>
        <w:rPr>
          <w:rFonts w:ascii="微软雅黑 Light" w:hAnsi="微软雅黑 Light" w:eastAsia="微软雅黑 Light"/>
          <w:b/>
          <w:bCs/>
          <w:sz w:val="24"/>
          <w:szCs w:val="24"/>
          <w:highlight w:val="none"/>
        </w:rPr>
      </w:pPr>
      <w:r>
        <w:rPr>
          <w:rFonts w:hint="eastAsia" w:ascii="微软雅黑 Light" w:hAnsi="微软雅黑 Light" w:eastAsia="微软雅黑 Light"/>
          <w:b/>
          <w:sz w:val="24"/>
          <w:szCs w:val="24"/>
          <w:highlight w:val="none"/>
        </w:rPr>
        <w:t xml:space="preserve">二、资格证明文件</w:t>
      </w:r>
      <w:r>
        <w:rPr>
          <w:highlight w:val="none"/>
        </w:rPr>
      </w:r>
      <w:r/>
    </w:p>
    <w:p>
      <w:pPr>
        <w:ind w:right="264"/>
        <w:jc w:val="center"/>
        <w:spacing w:before="54" w:line="312" w:lineRule="auto"/>
        <w:rPr>
          <w:rFonts w:ascii="微软雅黑 Light" w:hAnsi="微软雅黑 Light" w:eastAsia="微软雅黑 Light"/>
          <w:b/>
          <w:sz w:val="24"/>
          <w:szCs w:val="24"/>
          <w:highlight w:val="none"/>
        </w:rPr>
      </w:pPr>
      <w:r>
        <w:rPr>
          <w:rFonts w:hint="eastAsia" w:ascii="微软雅黑 Light" w:hAnsi="微软雅黑 Light" w:eastAsia="微软雅黑 Light"/>
          <w:b/>
          <w:sz w:val="24"/>
          <w:szCs w:val="24"/>
          <w:highlight w:val="none"/>
        </w:rPr>
        <w:t xml:space="preserve">（一）独立承担民事行为的能力证明</w:t>
      </w:r>
      <w:r>
        <w:rPr>
          <w:highlight w:val="none"/>
        </w:rPr>
      </w:r>
      <w:r/>
    </w:p>
    <w:p>
      <w:pPr>
        <w:pStyle w:val="1154"/>
        <w:spacing w:line="360" w:lineRule="auto"/>
        <w:rPr>
          <w:rFonts w:ascii="微软雅黑 Light" w:hAnsi="微软雅黑 Light" w:eastAsia="微软雅黑 Light"/>
          <w:b/>
          <w:bCs/>
          <w:highlight w:val="none"/>
        </w:rPr>
      </w:pPr>
      <w:r>
        <w:rPr>
          <w:rFonts w:ascii="微软雅黑 Light" w:hAnsi="微软雅黑 Light" w:eastAsia="微软雅黑 Light"/>
          <w:b/>
          <w:bCs/>
          <w:highlight w:val="none"/>
        </w:rPr>
      </w:r>
      <w:r>
        <w:rPr>
          <w:highlight w:val="none"/>
        </w:rPr>
      </w:r>
      <w:r/>
    </w:p>
    <w:tbl>
      <w:tblPr>
        <w:tblStyle w:val="9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54"/>
              <w:jc w:val="center"/>
              <w:spacing w:line="360" w:lineRule="auto"/>
              <w:rPr>
                <w:rFonts w:ascii="微软雅黑 Light" w:hAnsi="微软雅黑 Light" w:eastAsia="微软雅黑 Light"/>
                <w:b/>
                <w:bCs/>
                <w:highlight w:val="none"/>
              </w:rPr>
            </w:pPr>
            <w:r>
              <w:rPr>
                <w:rFonts w:hint="eastAsia" w:ascii="微软雅黑 Light" w:hAnsi="微软雅黑 Light" w:eastAsia="微软雅黑 Light"/>
                <w:b/>
                <w:bCs/>
                <w:highlight w:val="none"/>
              </w:rPr>
              <w:t xml:space="preserve">提供法人或者其他组织的营业执照等证明文件，自然人的身份证明。</w:t>
            </w:r>
            <w:r>
              <w:rPr>
                <w:highlight w:val="none"/>
              </w:rPr>
            </w:r>
            <w:r/>
          </w:p>
        </w:tc>
      </w:tr>
    </w:tbl>
    <w:p>
      <w:pPr>
        <w:pStyle w:val="1154"/>
        <w:spacing w:line="360" w:lineRule="auto"/>
        <w:rPr>
          <w:rFonts w:ascii="微软雅黑 Light" w:hAnsi="微软雅黑 Light" w:eastAsia="微软雅黑 Light"/>
          <w:b/>
          <w:bCs/>
          <w:highlight w:val="none"/>
        </w:rPr>
      </w:pPr>
      <w:r>
        <w:rPr>
          <w:rFonts w:ascii="微软雅黑 Light" w:hAnsi="微软雅黑 Light" w:eastAsia="微软雅黑 Light"/>
          <w:b/>
          <w:bCs/>
          <w:highlight w:val="none"/>
        </w:rPr>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br w:type="page" w:clear="all"/>
      </w:r>
      <w:r>
        <w:rPr>
          <w:highlight w:val="none"/>
        </w:rPr>
      </w:r>
      <w:r/>
    </w:p>
    <w:p>
      <w:pPr>
        <w:ind w:right="264"/>
        <w:jc w:val="center"/>
        <w:spacing w:before="54" w:line="312" w:lineRule="auto"/>
        <w:rPr>
          <w:rFonts w:ascii="微软雅黑 Light" w:hAnsi="微软雅黑 Light" w:eastAsia="微软雅黑 Light"/>
          <w:b/>
          <w:bCs/>
          <w:sz w:val="24"/>
          <w:szCs w:val="24"/>
          <w:highlight w:val="none"/>
        </w:rPr>
      </w:pPr>
      <w:r>
        <w:rPr>
          <w:rFonts w:hint="eastAsia" w:ascii="微软雅黑 Light" w:hAnsi="微软雅黑 Light" w:eastAsia="微软雅黑 Light"/>
          <w:b/>
          <w:sz w:val="24"/>
          <w:szCs w:val="24"/>
          <w:highlight w:val="none"/>
        </w:rPr>
        <w:t xml:space="preserve">（二）资格条件承诺书</w:t>
      </w:r>
      <w:r>
        <w:rPr>
          <w:highlight w:val="none"/>
        </w:rPr>
      </w:r>
      <w:r/>
    </w:p>
    <w:p>
      <w:pPr>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致：</w:t>
      </w:r>
      <w:r>
        <w:rPr>
          <w:rFonts w:hint="eastAsia" w:ascii="微软雅黑 Light" w:hAnsi="微软雅黑 Light" w:eastAsia="微软雅黑 Light"/>
          <w:sz w:val="24"/>
          <w:szCs w:val="24"/>
          <w:highlight w:val="none"/>
          <w:u w:val="single"/>
        </w:rPr>
        <w:t xml:space="preserve">      （采购人名称）    </w:t>
      </w:r>
      <w:r>
        <w:rPr>
          <w:rFonts w:hint="eastAsia" w:ascii="微软雅黑 Light" w:hAnsi="微软雅黑 Light" w:eastAsia="微软雅黑 Light"/>
          <w:sz w:val="24"/>
          <w:szCs w:val="24"/>
          <w:highlight w:val="none"/>
          <w:u w:val="single"/>
        </w:rPr>
        <w:tab/>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我单位</w:t>
      </w:r>
      <w:r>
        <w:rPr>
          <w:rFonts w:hint="eastAsia" w:ascii="微软雅黑 Light" w:hAnsi="微软雅黑 Light" w:eastAsia="微软雅黑 Light"/>
          <w:sz w:val="24"/>
          <w:szCs w:val="24"/>
          <w:highlight w:val="none"/>
          <w:u w:val="single"/>
        </w:rPr>
        <w:t xml:space="preserve">      （供应商名称）     </w:t>
      </w:r>
      <w:r>
        <w:rPr>
          <w:rFonts w:hint="eastAsia" w:ascii="微软雅黑 Light" w:hAnsi="微软雅黑 Light" w:eastAsia="微软雅黑 Light"/>
          <w:sz w:val="24"/>
          <w:szCs w:val="24"/>
          <w:highlight w:val="none"/>
        </w:rPr>
        <w:t xml:space="preserve">已详细阅读了</w:t>
      </w:r>
      <w:r>
        <w:rPr>
          <w:rFonts w:hint="eastAsia"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rPr>
        <w:t xml:space="preserve">项目招标文件，我单位在此郑重承诺如下：</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w:t>
      </w:r>
      <w:r>
        <w:rPr>
          <w:rFonts w:ascii="微软雅黑 Light" w:hAnsi="微软雅黑 Light" w:eastAsia="微软雅黑 Light"/>
          <w:sz w:val="24"/>
          <w:szCs w:val="24"/>
          <w:highlight w:val="none"/>
        </w:rPr>
        <w:t xml:space="preserve">.</w:t>
      </w:r>
      <w:r>
        <w:rPr>
          <w:rFonts w:hint="eastAsia" w:ascii="微软雅黑 Light" w:hAnsi="微软雅黑 Light" w:eastAsia="微软雅黑 Light"/>
          <w:sz w:val="24"/>
          <w:szCs w:val="24"/>
          <w:highlight w:val="none"/>
        </w:rPr>
        <w:t xml:space="preserve"> 我单位具有良好的商业信誉和健全的财务会计制度；</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w:t>
      </w:r>
      <w:r>
        <w:rPr>
          <w:rFonts w:ascii="微软雅黑 Light" w:hAnsi="微软雅黑 Light" w:eastAsia="微软雅黑 Light"/>
          <w:sz w:val="24"/>
          <w:szCs w:val="24"/>
          <w:highlight w:val="none"/>
        </w:rPr>
        <w:t xml:space="preserve">.</w:t>
      </w:r>
      <w:r>
        <w:rPr>
          <w:rFonts w:hint="eastAsia" w:ascii="微软雅黑 Light" w:hAnsi="微软雅黑 Light" w:eastAsia="微软雅黑 Light"/>
          <w:sz w:val="24"/>
          <w:szCs w:val="24"/>
          <w:highlight w:val="none"/>
        </w:rPr>
        <w:t xml:space="preserve"> 我单位具有履行合同所必需的设备和专业技术能力；</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w:t>
      </w:r>
      <w:r>
        <w:rPr>
          <w:rFonts w:ascii="微软雅黑 Light" w:hAnsi="微软雅黑 Light" w:eastAsia="微软雅黑 Light"/>
          <w:sz w:val="24"/>
          <w:szCs w:val="24"/>
          <w:highlight w:val="none"/>
        </w:rPr>
        <w:t xml:space="preserve">.</w:t>
      </w:r>
      <w:r>
        <w:rPr>
          <w:rFonts w:hint="eastAsia" w:ascii="微软雅黑 Light" w:hAnsi="微软雅黑 Light" w:eastAsia="微软雅黑 Light"/>
          <w:sz w:val="24"/>
          <w:szCs w:val="24"/>
          <w:highlight w:val="none"/>
        </w:rPr>
        <w:t xml:space="preserve"> 我单位有依法缴纳税收和社会保障资金的良好记录；</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4</w:t>
      </w:r>
      <w:r>
        <w:rPr>
          <w:rFonts w:ascii="微软雅黑 Light" w:hAnsi="微软雅黑 Light" w:eastAsia="微软雅黑 Light"/>
          <w:sz w:val="24"/>
          <w:szCs w:val="24"/>
          <w:highlight w:val="none"/>
        </w:rPr>
        <w:t xml:space="preserve">.</w:t>
      </w:r>
      <w:r>
        <w:rPr>
          <w:rFonts w:hint="eastAsia" w:ascii="微软雅黑 Light" w:hAnsi="微软雅黑 Light" w:eastAsia="微软雅黑 Light"/>
          <w:sz w:val="24"/>
          <w:szCs w:val="24"/>
          <w:highlight w:val="none"/>
        </w:rPr>
        <w:t xml:space="preserve"> 我单位参加政府采购活动前三年内，在经营活动中没有重大违法记录；</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以上承诺内容真实准确，若有不实，自愿承担相应的法律责任。</w:t>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firstLine="480"/>
        <w:jc w:val="right"/>
        <w:spacing w:line="400" w:lineRule="atLeast"/>
        <w:rPr>
          <w:rFonts w:ascii="微软雅黑 Light" w:hAnsi="微软雅黑 Light" w:eastAsia="微软雅黑 Light" w:cs="Arial"/>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微软雅黑 Light" w:hAnsi="微软雅黑 Light" w:eastAsia="微软雅黑 Light"/>
          <w:sz w:val="24"/>
          <w:szCs w:val="24"/>
          <w:highlight w:val="none"/>
        </w:rPr>
        <w:t xml:space="preserve">供应商名称（加盖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ascii="微软雅黑 Light" w:hAnsi="微软雅黑 Light" w:eastAsia="微软雅黑 Light" w:cs="Arial"/>
          <w:sz w:val="24"/>
          <w:szCs w:val="24"/>
          <w:highlight w:val="none"/>
          <w:u w:val="single"/>
        </w:rPr>
        <w:t xml:space="preserve">           </w:t>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sz w:val="24"/>
          <w:szCs w:val="24"/>
          <w:highlight w:val="none"/>
        </w:rPr>
        <w:t xml:space="preserve">法定代表人（</w:t>
      </w:r>
      <w:r>
        <w:rPr>
          <w:rFonts w:ascii="微软雅黑 Light" w:hAnsi="微软雅黑 Light" w:eastAsia="微软雅黑 Light"/>
          <w:spacing w:val="20"/>
          <w:sz w:val="24"/>
          <w:szCs w:val="24"/>
          <w:highlight w:val="none"/>
        </w:rPr>
        <w:t xml:space="preserve">签字</w:t>
      </w:r>
      <w:r>
        <w:rPr>
          <w:rFonts w:ascii="微软雅黑 Light" w:hAnsi="微软雅黑 Light" w:eastAsia="微软雅黑 Light"/>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sz w:val="24"/>
          <w:szCs w:val="24"/>
          <w:highlight w:val="none"/>
        </w:rPr>
      </w:r>
      <w:r>
        <w:rPr>
          <w:highlight w:val="none"/>
        </w:rPr>
      </w:r>
      <w:r/>
    </w:p>
    <w:p>
      <w:pPr>
        <w:pStyle w:val="1218"/>
        <w:ind w:firstLine="5280"/>
        <w:rPr>
          <w:rFonts w:ascii="微软雅黑 Light" w:hAnsi="微软雅黑 Light" w:eastAsia="微软雅黑 Light"/>
          <w:b/>
          <w:bCs/>
          <w:sz w:val="24"/>
          <w:szCs w:val="24"/>
          <w:highlight w:val="none"/>
        </w:rPr>
      </w:pPr>
      <w:r>
        <w:rPr>
          <w:rFonts w:ascii="微软雅黑 Light" w:hAnsi="微软雅黑 Light" w:eastAsia="微软雅黑 Light"/>
          <w:sz w:val="24"/>
          <w:szCs w:val="24"/>
          <w:highlight w:val="none"/>
        </w:rPr>
        <w:t xml:space="preserve">日 期：      年   月   日</w:t>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left="4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right="264"/>
        <w:jc w:val="center"/>
        <w:spacing w:before="54" w:line="312" w:lineRule="auto"/>
        <w:rPr>
          <w:rFonts w:ascii="微软雅黑 Light" w:hAnsi="微软雅黑 Light" w:eastAsia="微软雅黑 Light"/>
          <w:b/>
          <w:bCs/>
          <w:sz w:val="24"/>
          <w:szCs w:val="24"/>
          <w:highlight w:val="none"/>
        </w:rPr>
      </w:pPr>
      <w:r>
        <w:rPr>
          <w:rFonts w:ascii="微软雅黑 Light" w:hAnsi="微软雅黑 Light" w:eastAsia="微软雅黑 Light"/>
          <w:b/>
          <w:bCs/>
          <w:sz w:val="24"/>
          <w:szCs w:val="24"/>
          <w:highlight w:val="none"/>
        </w:rPr>
        <w:br w:type="page" w:clear="all"/>
      </w:r>
      <w:r>
        <w:rPr>
          <w:rFonts w:ascii="微软雅黑 Light" w:hAnsi="微软雅黑 Light" w:eastAsia="微软雅黑 Light"/>
          <w:b/>
          <w:sz w:val="24"/>
          <w:szCs w:val="24"/>
          <w:highlight w:val="none"/>
        </w:rPr>
        <w:t xml:space="preserve">（</w:t>
      </w:r>
      <w:r>
        <w:rPr>
          <w:rFonts w:hint="eastAsia" w:ascii="微软雅黑 Light" w:hAnsi="微软雅黑 Light" w:eastAsia="微软雅黑 Light"/>
          <w:b/>
          <w:sz w:val="24"/>
          <w:szCs w:val="24"/>
          <w:highlight w:val="none"/>
        </w:rPr>
        <w:t xml:space="preserve">三</w:t>
      </w:r>
      <w:r>
        <w:rPr>
          <w:rFonts w:ascii="微软雅黑 Light" w:hAnsi="微软雅黑 Light" w:eastAsia="微软雅黑 Light"/>
          <w:b/>
          <w:sz w:val="24"/>
          <w:szCs w:val="24"/>
          <w:highlight w:val="none"/>
        </w:rPr>
        <w:t xml:space="preserve">）</w:t>
      </w:r>
      <w:r>
        <w:rPr>
          <w:rFonts w:hint="eastAsia" w:ascii="微软雅黑 Light" w:hAnsi="微软雅黑 Light" w:eastAsia="微软雅黑 Light"/>
          <w:b/>
          <w:sz w:val="24"/>
          <w:szCs w:val="24"/>
          <w:highlight w:val="none"/>
        </w:rPr>
        <w:t xml:space="preserve">承诺书</w:t>
      </w:r>
      <w:r>
        <w:rPr>
          <w:highlight w:val="none"/>
        </w:rPr>
      </w:r>
      <w:r/>
    </w:p>
    <w:p>
      <w:pPr>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致：</w:t>
      </w:r>
      <w:r>
        <w:rPr>
          <w:rFonts w:hint="eastAsia" w:ascii="微软雅黑 Light" w:hAnsi="微软雅黑 Light" w:eastAsia="微软雅黑 Light"/>
          <w:sz w:val="24"/>
          <w:szCs w:val="24"/>
          <w:highlight w:val="none"/>
          <w:u w:val="single"/>
        </w:rPr>
        <w:t xml:space="preserve">      （采购人名称）    </w:t>
      </w:r>
      <w:r>
        <w:rPr>
          <w:rFonts w:hint="eastAsia" w:ascii="微软雅黑 Light" w:hAnsi="微软雅黑 Light" w:eastAsia="微软雅黑 Light"/>
          <w:sz w:val="24"/>
          <w:szCs w:val="24"/>
          <w:highlight w:val="none"/>
          <w:u w:val="single"/>
        </w:rPr>
        <w:tab/>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我单位 </w:t>
      </w:r>
      <w:r>
        <w:rPr>
          <w:rFonts w:hint="eastAsia" w:ascii="微软雅黑 Light" w:hAnsi="微软雅黑 Light" w:eastAsia="微软雅黑 Light"/>
          <w:sz w:val="24"/>
          <w:szCs w:val="24"/>
          <w:highlight w:val="none"/>
          <w:u w:val="single"/>
        </w:rPr>
        <w:t xml:space="preserve">  （供应商名称）</w:t>
      </w:r>
      <w:r>
        <w:rPr>
          <w:rFonts w:hint="eastAsia" w:ascii="微软雅黑 Light" w:hAnsi="微软雅黑 Light" w:eastAsia="微软雅黑 Light"/>
          <w:sz w:val="24"/>
          <w:szCs w:val="24"/>
          <w:highlight w:val="none"/>
        </w:rPr>
        <w:t xml:space="preserve">已详细阅读了</w:t>
      </w:r>
      <w:r>
        <w:rPr>
          <w:rFonts w:hint="eastAsia"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rPr>
        <w:t xml:space="preserve">项目招标文件，自愿参加本次投标，我单位在此郑重承诺：投标截止日当日，我单位不得存在下列情形之一：</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1.为本项目提供整体设计、规范编制或者项目管理、监理、检测等服务的供应商；</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2.单位负责人为同一人或者存在直接控股、管理关系的不同供应商；</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3.在“信用中国”网站（www.creditchina.gov.cn）中被列入失信惩戒对象、重大税收违法案件当事人名单；</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4.在“中国政府采购网”（www.ccgp.gov.cn）中被列入政府采购严重违法失信行为记录名单。</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以上承诺如有虚假，我单位将无条件接受采购人及政府采购监督部门的处罚；给采购人造成损失的，依法承担赔偿责任。</w:t>
      </w:r>
      <w:r>
        <w:rPr>
          <w:highlight w:val="none"/>
        </w:rPr>
      </w:r>
      <w:r/>
    </w:p>
    <w:p>
      <w:pPr>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mc:AlternateContent>
          <mc:Choice Requires="wpg">
            <w:drawing>
              <wp:inline xmlns:wp="http://schemas.openxmlformats.org/drawingml/2006/wordprocessingDrawing" distT="0" distB="0" distL="0" distR="0">
                <wp:extent cx="190500" cy="2095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2"/>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0pt;height:16.5pt;mso-wrap-distance-left:0.0pt;mso-wrap-distance-top:0.0pt;mso-wrap-distance-right:0.0pt;mso-wrap-distance-bottom:0.0pt;" stroked="false">
                <v:path textboxrect="0,0,0,0"/>
                <v:imagedata r:id="rId22" o:title=""/>
              </v:shape>
            </w:pict>
          </mc:Fallback>
        </mc:AlternateContent>
      </w:r>
      <w:r>
        <w:rPr>
          <w:highlight w:val="none"/>
        </w:rPr>
      </w:r>
      <w:r/>
    </w:p>
    <w:p>
      <w:pPr>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154"/>
        <w:spacing w:line="360"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firstLine="5040"/>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供应商名称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highlight w:val="none"/>
        </w:rPr>
      </w:r>
      <w:r/>
    </w:p>
    <w:p>
      <w:pPr>
        <w:pStyle w:val="1218"/>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218"/>
        <w:ind w:firstLine="504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法定代表人（</w:t>
      </w:r>
      <w:r>
        <w:rPr>
          <w:rFonts w:ascii="微软雅黑 Light" w:hAnsi="微软雅黑 Light" w:eastAsia="微软雅黑 Light"/>
          <w:spacing w:val="20"/>
          <w:sz w:val="24"/>
          <w:szCs w:val="24"/>
          <w:highlight w:val="none"/>
        </w:rPr>
        <w:t xml:space="preserve">签字</w:t>
      </w:r>
      <w:r>
        <w:rPr>
          <w:rFonts w:ascii="微软雅黑 Light" w:hAnsi="微软雅黑 Light" w:eastAsia="微软雅黑 Light"/>
          <w:sz w:val="24"/>
          <w:szCs w:val="24"/>
          <w:highlight w:val="none"/>
        </w:rPr>
        <w:t xml:space="preserve">）：</w:t>
      </w:r>
      <w:r>
        <w:rPr>
          <w:highlight w:val="none"/>
        </w:rPr>
      </w:r>
      <w:r/>
    </w:p>
    <w:p>
      <w:pPr>
        <w:pStyle w:val="1218"/>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218"/>
        <w:ind w:firstLine="5040"/>
        <w:rPr>
          <w:rFonts w:ascii="微软雅黑 Light" w:hAnsi="微软雅黑 Light" w:eastAsia="微软雅黑 Light"/>
          <w:b/>
          <w:bCs/>
          <w:sz w:val="24"/>
          <w:szCs w:val="24"/>
          <w:highlight w:val="none"/>
        </w:rPr>
      </w:pPr>
      <w:r>
        <w:rPr>
          <w:rFonts w:ascii="微软雅黑 Light" w:hAnsi="微软雅黑 Light" w:eastAsia="微软雅黑 Light"/>
          <w:sz w:val="24"/>
          <w:szCs w:val="24"/>
          <w:highlight w:val="none"/>
        </w:rPr>
        <w:t xml:space="preserve">日 期：      年   月   日</w:t>
      </w:r>
      <w:r>
        <w:rPr>
          <w:highlight w:val="none"/>
        </w:rPr>
      </w:r>
      <w:r/>
    </w:p>
    <w:p>
      <w:pPr>
        <w:ind w:right="264"/>
        <w:jc w:val="center"/>
        <w:spacing w:before="54" w:line="312" w:lineRule="auto"/>
        <w:rPr>
          <w:rFonts w:ascii="微软雅黑 Light" w:hAnsi="微软雅黑 Light" w:eastAsia="微软雅黑 Light"/>
          <w:b/>
          <w:sz w:val="24"/>
          <w:szCs w:val="24"/>
          <w:highlight w:val="none"/>
        </w:rPr>
      </w:pPr>
      <w:r>
        <w:rPr>
          <w:rFonts w:ascii="微软雅黑 Light" w:hAnsi="微软雅黑 Light" w:eastAsia="微软雅黑 Light"/>
          <w:b/>
          <w:sz w:val="24"/>
          <w:szCs w:val="24"/>
          <w:highlight w:val="none"/>
        </w:rPr>
      </w:r>
      <w:r>
        <w:rPr>
          <w:highlight w:val="none"/>
        </w:rPr>
      </w:r>
      <w:r/>
    </w:p>
    <w:p>
      <w:pPr>
        <w:ind w:right="264"/>
        <w:jc w:val="center"/>
        <w:spacing w:before="54" w:line="312" w:lineRule="auto"/>
        <w:rPr>
          <w:rFonts w:ascii="微软雅黑 Light" w:hAnsi="微软雅黑 Light" w:eastAsia="微软雅黑 Light" w:cs="Arial"/>
          <w:b/>
          <w:bCs/>
          <w:sz w:val="24"/>
          <w:szCs w:val="24"/>
          <w:highlight w:val="none"/>
        </w:rPr>
      </w:pPr>
      <w:r>
        <w:rPr>
          <w:rFonts w:hint="eastAsia" w:ascii="微软雅黑 Light" w:hAnsi="微软雅黑 Light" w:eastAsia="微软雅黑 Light" w:cs="Arial"/>
          <w:b/>
          <w:bCs/>
          <w:sz w:val="24"/>
          <w:szCs w:val="24"/>
          <w:highlight w:val="none"/>
        </w:rPr>
        <w:t xml:space="preserve">三、符合证明文件</w:t>
      </w:r>
      <w:r>
        <w:rPr>
          <w:highlight w:val="none"/>
        </w:rPr>
      </w:r>
      <w:r/>
    </w:p>
    <w:p>
      <w:pPr>
        <w:pStyle w:val="919"/>
        <w:jc w:val="cente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b/>
          <w:bCs/>
          <w:sz w:val="24"/>
          <w:szCs w:val="24"/>
          <w:highlight w:val="none"/>
        </w:rPr>
        <w:t xml:space="preserve">（一）</w:t>
      </w:r>
      <w:bookmarkStart w:id="363" w:name="_Toc4145"/>
      <w:r>
        <w:rPr>
          <w:rFonts w:hint="eastAsia" w:ascii="微软雅黑 Light" w:hAnsi="微软雅黑 Light" w:eastAsia="微软雅黑 Light"/>
          <w:sz w:val="24"/>
          <w:szCs w:val="24"/>
          <w:highlight w:val="none"/>
        </w:rPr>
        <w:t xml:space="preserve">分项报价明细表</w:t>
      </w:r>
      <w:bookmarkEnd w:id="363"/>
      <w:r>
        <w:rPr>
          <w:highlight w:val="none"/>
        </w:rPr>
      </w:r>
      <w:r/>
    </w:p>
    <w:p>
      <w:pP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929"/>
        <w:ind w:firstLine="484"/>
        <w:spacing w:line="360" w:lineRule="auto"/>
        <w:tabs>
          <w:tab w:val="left" w:pos="7020" w:leader="none"/>
        </w:tabs>
        <w:rPr>
          <w:rFonts w:ascii="微软雅黑 Light" w:hAnsi="微软雅黑 Light" w:eastAsia="微软雅黑 Light"/>
          <w:highlight w:val="none"/>
        </w:rPr>
      </w:pPr>
      <w:r>
        <w:rPr>
          <w:rFonts w:hint="eastAsia" w:ascii="微软雅黑 Light" w:hAnsi="微软雅黑 Light" w:eastAsia="微软雅黑 Light"/>
          <w:highlight w:val="none"/>
        </w:rPr>
        <w:t xml:space="preserve">项目名称：</w:t>
      </w:r>
      <w:r>
        <w:rPr>
          <w:rFonts w:hint="eastAsia" w:ascii="微软雅黑 Light" w:hAnsi="微软雅黑 Light" w:eastAsia="微软雅黑 Light"/>
          <w:highlight w:val="none"/>
        </w:rPr>
        <w:tab/>
      </w:r>
      <w:r>
        <w:rPr>
          <w:highlight w:val="none"/>
        </w:rPr>
      </w:r>
      <w:r/>
    </w:p>
    <w:p>
      <w:pPr>
        <w:pStyle w:val="929"/>
        <w:ind w:firstLine="484"/>
        <w:spacing w:line="360" w:lineRule="auto"/>
        <w:tabs>
          <w:tab w:val="left" w:pos="7560" w:leader="none"/>
        </w:tabs>
        <w:rPr>
          <w:rFonts w:ascii="微软雅黑 Light" w:hAnsi="微软雅黑 Light" w:eastAsia="微软雅黑 Light"/>
          <w:highlight w:val="none"/>
        </w:rPr>
      </w:pPr>
      <w:r>
        <w:rPr>
          <w:rFonts w:hint="eastAsia" w:ascii="微软雅黑 Light" w:hAnsi="微软雅黑 Light" w:eastAsia="微软雅黑 Light"/>
          <w:highlight w:val="none"/>
        </w:rPr>
        <w:t xml:space="preserve">招标编号： </w:t>
      </w:r>
      <w:r>
        <w:rPr>
          <w:highlight w:val="none"/>
        </w:rPr>
      </w:r>
      <w:r/>
    </w:p>
    <w:tbl>
      <w:tblPr>
        <w:tblStyle w:val="9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4190"/>
        <w:gridCol w:w="3556"/>
      </w:tblGrid>
      <w:tr>
        <w:trPr>
          <w:jc w:val="center"/>
        </w:trPr>
        <w:tc>
          <w:tcPr>
            <w:tcW w:w="958" w:type="dxa"/>
            <w:vAlign w:val="center"/>
            <w:textDirection w:val="lrTb"/>
            <w:noWrap w:val="false"/>
          </w:tcPr>
          <w:p>
            <w:pPr>
              <w:pStyle w:val="938"/>
              <w:jc w:val="center"/>
              <w:spacing w:before="120"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 序号</w:t>
            </w:r>
            <w:r>
              <w:rPr>
                <w:highlight w:val="none"/>
              </w:rPr>
            </w:r>
            <w:r/>
          </w:p>
        </w:tc>
        <w:tc>
          <w:tcPr>
            <w:tcW w:w="4190" w:type="dxa"/>
            <w:vAlign w:val="center"/>
            <w:textDirection w:val="lrTb"/>
            <w:noWrap w:val="false"/>
          </w:tcPr>
          <w:p>
            <w:pPr>
              <w:pStyle w:val="938"/>
              <w:jc w:val="center"/>
              <w:spacing w:before="120"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名称</w:t>
            </w:r>
            <w:r>
              <w:rPr>
                <w:highlight w:val="none"/>
              </w:rPr>
            </w:r>
            <w:r/>
          </w:p>
        </w:tc>
        <w:tc>
          <w:tcPr>
            <w:tcW w:w="3556" w:type="dxa"/>
            <w:vAlign w:val="center"/>
            <w:textDirection w:val="lrTb"/>
            <w:noWrap w:val="false"/>
          </w:tcPr>
          <w:p>
            <w:pPr>
              <w:pStyle w:val="938"/>
              <w:jc w:val="center"/>
              <w:spacing w:before="120" w:line="360" w:lineRule="auto"/>
              <w:rPr>
                <w:rFonts w:ascii="微软雅黑 Light" w:hAnsi="微软雅黑 Light" w:eastAsia="微软雅黑 Light" w:cs="宋体"/>
                <w:sz w:val="24"/>
                <w:szCs w:val="24"/>
                <w:highlight w:val="none"/>
              </w:rPr>
            </w:pPr>
            <w:r>
              <w:rPr>
                <w:rFonts w:hint="eastAsia" w:ascii="微软雅黑 Light" w:hAnsi="微软雅黑 Light" w:eastAsia="微软雅黑 Light" w:cs="宋体"/>
                <w:sz w:val="24"/>
                <w:szCs w:val="24"/>
                <w:highlight w:val="none"/>
              </w:rPr>
              <w:t xml:space="preserve">单项价格（单位：元）</w:t>
            </w:r>
            <w:r>
              <w:rPr>
                <w:highlight w:val="none"/>
              </w:rPr>
            </w:r>
            <w:r/>
          </w:p>
        </w:tc>
      </w:tr>
      <w:tr>
        <w:trPr>
          <w:jc w:val="center"/>
        </w:trPr>
        <w:tc>
          <w:tcPr>
            <w:tcW w:w="958" w:type="dxa"/>
            <w:vAlign w:val="center"/>
            <w:textDirection w:val="lrTb"/>
            <w:noWrap w:val="false"/>
          </w:tcPr>
          <w:p>
            <w:pPr>
              <w:jc w:val="center"/>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w:t>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jc w:val="center"/>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w:t>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jc w:val="center"/>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w:t>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Height w:val="390"/>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t xml:space="preserve">…</w:t>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tcW w:w="958"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4190"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r>
        <w:trPr>
          <w:jc w:val="center"/>
        </w:trPr>
        <w:tc>
          <w:tcPr>
            <w:gridSpan w:val="2"/>
            <w:tcW w:w="5148" w:type="dxa"/>
            <w:vAlign w:val="center"/>
            <w:textDirection w:val="lrTb"/>
            <w:noWrap w:val="false"/>
          </w:tcPr>
          <w:p>
            <w:pPr>
              <w:pStyle w:val="938"/>
              <w:jc w:val="center"/>
              <w:spacing w:line="360" w:lineRule="auto"/>
              <w:rPr>
                <w:rFonts w:ascii="微软雅黑 Light" w:hAnsi="微软雅黑 Light" w:eastAsia="微软雅黑 Light" w:cs="宋体"/>
                <w:b/>
                <w:sz w:val="24"/>
                <w:szCs w:val="24"/>
                <w:highlight w:val="none"/>
              </w:rPr>
            </w:pPr>
            <w:r>
              <w:rPr>
                <w:rFonts w:hint="eastAsia" w:ascii="微软雅黑 Light" w:hAnsi="微软雅黑 Light" w:eastAsia="微软雅黑 Light" w:cs="宋体"/>
                <w:b/>
                <w:sz w:val="24"/>
                <w:szCs w:val="24"/>
                <w:highlight w:val="none"/>
              </w:rPr>
              <w:t xml:space="preserve">总    价(元)</w:t>
            </w:r>
            <w:r>
              <w:rPr>
                <w:highlight w:val="none"/>
              </w:rPr>
            </w:r>
            <w:r/>
          </w:p>
        </w:tc>
        <w:tc>
          <w:tcPr>
            <w:tcW w:w="3556" w:type="dxa"/>
            <w:vAlign w:val="center"/>
            <w:textDirection w:val="lrTb"/>
            <w:noWrap w:val="false"/>
          </w:tcPr>
          <w:p>
            <w:pPr>
              <w:pStyle w:val="938"/>
              <w:jc w:val="center"/>
              <w:spacing w:line="360" w:lineRule="auto"/>
              <w:rPr>
                <w:rFonts w:ascii="微软雅黑 Light" w:hAnsi="微软雅黑 Light" w:eastAsia="微软雅黑 Light" w:cs="宋体"/>
                <w:sz w:val="24"/>
                <w:szCs w:val="24"/>
                <w:highlight w:val="none"/>
              </w:rPr>
            </w:pPr>
            <w:r>
              <w:rPr>
                <w:rFonts w:ascii="微软雅黑 Light" w:hAnsi="微软雅黑 Light" w:eastAsia="微软雅黑 Light" w:cs="宋体"/>
                <w:sz w:val="24"/>
                <w:szCs w:val="24"/>
                <w:highlight w:val="none"/>
              </w:rPr>
            </w:r>
            <w:r>
              <w:rPr>
                <w:highlight w:val="none"/>
              </w:rPr>
            </w:r>
            <w:r/>
          </w:p>
        </w:tc>
      </w:tr>
    </w:tbl>
    <w:p>
      <w:pPr>
        <w:ind w:left="840" w:hanging="840"/>
        <w:spacing w:line="400" w:lineRule="exact"/>
        <w:rPr>
          <w:rFonts w:ascii="微软雅黑 Light" w:hAnsi="微软雅黑 Light" w:eastAsia="微软雅黑 Light"/>
          <w:bCs/>
          <w:sz w:val="24"/>
          <w:szCs w:val="24"/>
          <w:highlight w:val="none"/>
        </w:rPr>
      </w:pPr>
      <w:r>
        <w:rPr>
          <w:rFonts w:hint="eastAsia" w:ascii="微软雅黑 Light" w:hAnsi="微软雅黑 Light" w:eastAsia="微软雅黑 Light"/>
          <w:sz w:val="24"/>
          <w:szCs w:val="24"/>
          <w:highlight w:val="none"/>
        </w:rPr>
        <w:t xml:space="preserve">注：1、投标人必须按“</w:t>
      </w:r>
      <w:r>
        <w:rPr>
          <w:rFonts w:hint="eastAsia" w:ascii="微软雅黑 Light" w:hAnsi="微软雅黑 Light" w:eastAsia="微软雅黑 Light"/>
          <w:bCs/>
          <w:sz w:val="24"/>
          <w:szCs w:val="24"/>
          <w:highlight w:val="none"/>
        </w:rPr>
        <w:t xml:space="preserve">分项报价明细表”的格式</w:t>
      </w:r>
      <w:r>
        <w:rPr>
          <w:rFonts w:hint="eastAsia" w:ascii="微软雅黑 Light" w:hAnsi="微软雅黑 Light" w:eastAsia="微软雅黑 Light"/>
          <w:sz w:val="24"/>
          <w:szCs w:val="24"/>
          <w:highlight w:val="none"/>
        </w:rPr>
        <w:t xml:space="preserve">详细报出投标总价的各个组成部分的报价。</w:t>
      </w:r>
      <w:r>
        <w:rPr>
          <w:highlight w:val="none"/>
        </w:rPr>
      </w:r>
      <w:r/>
    </w:p>
    <w:p>
      <w:pPr>
        <w:jc w:val="left"/>
        <w:spacing w:line="400" w:lineRule="exact"/>
        <w:rPr>
          <w:rFonts w:ascii="微软雅黑 Light" w:hAnsi="微软雅黑 Light" w:eastAsia="微软雅黑 Light"/>
          <w:bCs/>
          <w:sz w:val="24"/>
          <w:szCs w:val="24"/>
          <w:highlight w:val="none"/>
        </w:rPr>
      </w:pPr>
      <w:r>
        <w:rPr>
          <w:rFonts w:hint="eastAsia" w:ascii="微软雅黑 Light" w:hAnsi="微软雅黑 Light" w:eastAsia="微软雅黑 Light"/>
          <w:b/>
          <w:bCs/>
          <w:sz w:val="24"/>
          <w:szCs w:val="24"/>
          <w:highlight w:val="none"/>
        </w:rPr>
        <w:t xml:space="preserve">   </w:t>
      </w:r>
      <w:r>
        <w:rPr>
          <w:rFonts w:hint="eastAsia" w:ascii="微软雅黑 Light" w:hAnsi="微软雅黑 Light" w:eastAsia="微软雅黑 Light"/>
          <w:bCs/>
          <w:sz w:val="24"/>
          <w:szCs w:val="24"/>
          <w:highlight w:val="none"/>
        </w:rPr>
        <w:t xml:space="preserve"> 2、</w:t>
      </w:r>
      <w:r>
        <w:rPr>
          <w:rFonts w:hint="eastAsia" w:ascii="微软雅黑 Light" w:hAnsi="微软雅黑 Light" w:eastAsia="微软雅黑 Light"/>
          <w:sz w:val="24"/>
          <w:szCs w:val="24"/>
          <w:highlight w:val="none"/>
        </w:rPr>
        <w:t xml:space="preserve">“</w:t>
      </w:r>
      <w:r>
        <w:rPr>
          <w:rFonts w:hint="eastAsia" w:ascii="微软雅黑 Light" w:hAnsi="微软雅黑 Light" w:eastAsia="微软雅黑 Light"/>
          <w:bCs/>
          <w:sz w:val="24"/>
          <w:szCs w:val="24"/>
          <w:highlight w:val="none"/>
        </w:rPr>
        <w:t xml:space="preserve">分项报价明细表”各分项报价合计应当与“开标一览表”报价合计相等。</w:t>
      </w:r>
      <w:r>
        <w:rPr>
          <w:highlight w:val="none"/>
        </w:rPr>
      </w:r>
      <w:r/>
    </w:p>
    <w:p>
      <w:pPr>
        <w:jc w:val="left"/>
        <w:spacing w:line="400" w:lineRule="exact"/>
        <w:rPr>
          <w:rFonts w:ascii="微软雅黑 Light" w:hAnsi="微软雅黑 Light" w:eastAsia="微软雅黑 Light"/>
          <w:b/>
          <w:bCs/>
          <w:sz w:val="24"/>
          <w:szCs w:val="24"/>
          <w:highlight w:val="none"/>
        </w:rPr>
      </w:pPr>
      <w:r>
        <w:rPr>
          <w:rFonts w:ascii="微软雅黑 Light" w:hAnsi="微软雅黑 Light" w:eastAsia="微软雅黑 Light"/>
          <w:b/>
          <w:bCs/>
          <w:sz w:val="24"/>
          <w:szCs w:val="24"/>
          <w:highlight w:val="none"/>
        </w:rPr>
      </w:r>
      <w:r>
        <w:rPr>
          <w:highlight w:val="none"/>
        </w:rPr>
      </w:r>
      <w:r/>
    </w:p>
    <w:p>
      <w:pPr>
        <w:ind w:firstLine="560"/>
        <w:jc w:val="left"/>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firstLine="480"/>
        <w:jc w:val="lef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lef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left"/>
        <w:spacing w:line="400" w:lineRule="exact"/>
        <w:rPr>
          <w:rFonts w:ascii="微软雅黑 Light" w:hAnsi="微软雅黑 Light" w:eastAsia="微软雅黑 Light"/>
          <w:sz w:val="24"/>
          <w:szCs w:val="24"/>
          <w:highlight w:val="none"/>
          <w:u w:val="single"/>
        </w:rPr>
      </w:pPr>
      <w:r>
        <w:rPr>
          <w:rFonts w:hint="eastAsia" w:ascii="微软雅黑 Light" w:hAnsi="微软雅黑 Light" w:eastAsia="微软雅黑 Light"/>
          <w:sz w:val="24"/>
          <w:szCs w:val="24"/>
          <w:highlight w:val="none"/>
        </w:rPr>
        <w:t xml:space="preserve">投标日期：</w:t>
      </w:r>
      <w:r>
        <w:rPr>
          <w:rFonts w:hint="eastAsia" w:ascii="微软雅黑 Light" w:hAnsi="微软雅黑 Light" w:eastAsia="微软雅黑 Light"/>
          <w:sz w:val="24"/>
          <w:szCs w:val="24"/>
          <w:highlight w:val="none"/>
          <w:u w:val="single"/>
        </w:rPr>
        <w:t xml:space="preserve">                </w:t>
      </w:r>
      <w:r>
        <w:rPr>
          <w:highlight w:val="none"/>
        </w:rPr>
      </w:r>
      <w:r/>
    </w:p>
    <w:p>
      <w:pPr>
        <w:ind w:firstLine="480"/>
        <w:jc w:val="left"/>
        <w:spacing w:line="400" w:lineRule="exact"/>
        <w:rPr>
          <w:rFonts w:ascii="微软雅黑 Light" w:hAnsi="微软雅黑 Light" w:eastAsia="微软雅黑 Light"/>
          <w:sz w:val="24"/>
          <w:szCs w:val="24"/>
          <w:highlight w:val="none"/>
          <w:u w:val="single"/>
        </w:rPr>
      </w:pPr>
      <w:r>
        <w:rPr>
          <w:rFonts w:ascii="微软雅黑 Light" w:hAnsi="微软雅黑 Light" w:eastAsia="微软雅黑 Light"/>
          <w:sz w:val="24"/>
          <w:szCs w:val="24"/>
          <w:highlight w:val="none"/>
          <w:u w:val="single"/>
        </w:rPr>
      </w:r>
      <w:r>
        <w:rPr>
          <w:highlight w:val="none"/>
        </w:rPr>
      </w:r>
      <w:r/>
    </w:p>
    <w:p>
      <w:pPr>
        <w:ind w:firstLine="480"/>
        <w:jc w:val="left"/>
        <w:spacing w:line="400" w:lineRule="exact"/>
        <w:rPr>
          <w:rFonts w:ascii="微软雅黑 Light" w:hAnsi="微软雅黑 Light" w:eastAsia="微软雅黑 Light"/>
          <w:sz w:val="24"/>
          <w:szCs w:val="24"/>
          <w:highlight w:val="none"/>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ascii="微软雅黑 Light" w:hAnsi="微软雅黑 Light" w:eastAsia="微软雅黑 Light"/>
          <w:sz w:val="24"/>
          <w:szCs w:val="24"/>
          <w:highlight w:val="none"/>
          <w:u w:val="single"/>
        </w:rPr>
      </w:r>
      <w:r>
        <w:rPr>
          <w:highlight w:val="none"/>
        </w:rPr>
      </w:r>
      <w:r/>
    </w:p>
    <w:p>
      <w:pPr>
        <w:pStyle w:val="1139"/>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（二）</w:t>
      </w:r>
      <w:r>
        <w:rPr>
          <w:rFonts w:ascii="微软雅黑 Light" w:hAnsi="微软雅黑 Light" w:eastAsia="微软雅黑 Light"/>
          <w:sz w:val="24"/>
          <w:szCs w:val="24"/>
          <w:highlight w:val="none"/>
        </w:rPr>
        <w:t xml:space="preserve">投标函</w:t>
      </w:r>
      <w:bookmarkEnd w:id="359"/>
      <w:r>
        <w:rPr>
          <w:highlight w:val="none"/>
        </w:rPr>
      </w:r>
      <w:bookmarkEnd w:id="360"/>
      <w:r>
        <w:rPr>
          <w:highlight w:val="none"/>
        </w:rPr>
      </w:r>
      <w:bookmarkEnd w:id="361"/>
      <w:r>
        <w:rPr>
          <w:highlight w:val="none"/>
        </w:rPr>
      </w:r>
      <w:bookmarkEnd w:id="362"/>
      <w:r>
        <w:rPr>
          <w:highlight w:val="none"/>
        </w:rPr>
      </w:r>
      <w:r/>
    </w:p>
    <w:p>
      <w:pPr>
        <w:spacing w:before="120"/>
        <w:tabs>
          <w:tab w:val="left" w:pos="5580" w:leader="none"/>
        </w:tabs>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spacing w:before="120"/>
        <w:tabs>
          <w:tab w:val="left" w:pos="5580" w:leader="none"/>
        </w:tabs>
        <w:rPr>
          <w:rFonts w:ascii="微软雅黑 Light" w:hAnsi="微软雅黑 Light" w:eastAsia="微软雅黑 Light" w:cs="Arial"/>
          <w:sz w:val="24"/>
          <w:szCs w:val="24"/>
          <w:highlight w:val="none"/>
          <w:u w:val="single"/>
        </w:rPr>
      </w:pPr>
      <w:r>
        <w:rPr>
          <w:rFonts w:ascii="微软雅黑 Light" w:hAnsi="微软雅黑 Light" w:eastAsia="微软雅黑 Light" w:cs="Arial"/>
          <w:sz w:val="24"/>
          <w:szCs w:val="24"/>
          <w:highlight w:val="none"/>
        </w:rPr>
        <w:t xml:space="preserve">致：</w:t>
      </w:r>
      <w:r>
        <w:rPr>
          <w:rFonts w:ascii="微软雅黑 Light" w:hAnsi="微软雅黑 Light" w:eastAsia="微软雅黑 Light" w:cs="Arial"/>
          <w:sz w:val="24"/>
          <w:szCs w:val="24"/>
          <w:highlight w:val="none"/>
          <w:u w:val="single"/>
        </w:rPr>
        <w:t xml:space="preserve">  代理机构名称  </w:t>
      </w:r>
      <w:r>
        <w:rPr>
          <w:highlight w:val="none"/>
        </w:rPr>
      </w:r>
      <w:r/>
    </w:p>
    <w:p>
      <w:pPr>
        <w:pStyle w:val="1163"/>
        <w:ind w:firstLine="480"/>
        <w:tabs>
          <w:tab w:val="left" w:pos="5580" w:leader="none"/>
        </w:tabs>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我方全面研究了 “</w:t>
      </w:r>
      <w:r>
        <w:rPr>
          <w:rFonts w:ascii="微软雅黑 Light" w:hAnsi="微软雅黑 Light" w:eastAsia="微软雅黑 Light" w:cs="Arial"/>
          <w:bCs/>
          <w:highlight w:val="none"/>
          <w:u w:val="single"/>
        </w:rPr>
        <w:t xml:space="preserve">               </w:t>
      </w:r>
      <w:r>
        <w:rPr>
          <w:rFonts w:ascii="微软雅黑 Light" w:hAnsi="微软雅黑 Light" w:eastAsia="微软雅黑 Light" w:cs="Arial"/>
          <w:bCs/>
          <w:highlight w:val="none"/>
        </w:rPr>
        <w:t xml:space="preserve">”项目招标文件（招标编号），决定参加贵单位组织的本项目投标。我方授权</w:t>
      </w:r>
      <w:r>
        <w:rPr>
          <w:rFonts w:ascii="微软雅黑 Light" w:hAnsi="微软雅黑 Light" w:eastAsia="微软雅黑 Light" w:cs="Arial"/>
          <w:bCs/>
          <w:highlight w:val="none"/>
          <w:u w:val="single"/>
        </w:rPr>
        <w:t xml:space="preserve">                  </w:t>
      </w:r>
      <w:r>
        <w:rPr>
          <w:rFonts w:ascii="微软雅黑 Light" w:hAnsi="微软雅黑 Light" w:eastAsia="微软雅黑 Light" w:cs="Arial"/>
          <w:bCs/>
          <w:highlight w:val="none"/>
        </w:rPr>
        <w:t xml:space="preserve">（姓名、职务）代表我方                        （投标单位的名称）全权处理本项目投标的有关事宜。</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1、我方自愿按照招标文件规定的各项要求向采购人提供所需服务，总投标价为人民币</w:t>
      </w:r>
      <w:r>
        <w:rPr>
          <w:rFonts w:ascii="微软雅黑 Light" w:hAnsi="微软雅黑 Light" w:eastAsia="微软雅黑 Light" w:cs="Arial"/>
          <w:bCs/>
          <w:highlight w:val="none"/>
          <w:u w:val="single"/>
        </w:rPr>
        <w:t xml:space="preserve">            </w:t>
      </w:r>
      <w:r>
        <w:rPr>
          <w:rFonts w:ascii="微软雅黑 Light" w:hAnsi="微软雅黑 Light" w:eastAsia="微软雅黑 Light" w:cs="Arial"/>
          <w:bCs/>
          <w:highlight w:val="none"/>
        </w:rPr>
        <w:t xml:space="preserve">万元（大写：</w:t>
      </w:r>
      <w:r>
        <w:rPr>
          <w:rFonts w:ascii="微软雅黑 Light" w:hAnsi="微软雅黑 Light" w:eastAsia="微软雅黑 Light" w:cs="Arial"/>
          <w:bCs/>
          <w:highlight w:val="none"/>
          <w:u w:val="single"/>
        </w:rPr>
        <w:t xml:space="preserve">                           </w:t>
      </w:r>
      <w:r>
        <w:rPr>
          <w:rFonts w:ascii="微软雅黑 Light" w:hAnsi="微软雅黑 Light" w:eastAsia="微软雅黑 Light" w:cs="Arial"/>
          <w:bCs/>
          <w:highlight w:val="none"/>
        </w:rPr>
        <w:t xml:space="preserve">）。</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2、一旦我方中标，我方将严格履行合同规定的责任和义务，保证于合同签字生效后</w:t>
      </w:r>
      <w:r>
        <w:rPr>
          <w:rFonts w:ascii="微软雅黑 Light" w:hAnsi="微软雅黑 Light" w:eastAsia="微软雅黑 Light" w:cs="Arial"/>
          <w:bCs/>
          <w:highlight w:val="none"/>
          <w:u w:val="single"/>
        </w:rPr>
        <w:t xml:space="preserve">     </w:t>
      </w:r>
      <w:r>
        <w:rPr>
          <w:rFonts w:ascii="微软雅黑 Light" w:hAnsi="微软雅黑 Light" w:eastAsia="微软雅黑 Light" w:cs="Arial"/>
          <w:bCs/>
          <w:highlight w:val="none"/>
        </w:rPr>
        <w:t xml:space="preserve">日内完成应尽义务，并交付采购人验收、使用。</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3、我方为本项目提交的</w:t>
      </w:r>
      <w:r>
        <w:rPr>
          <w:rFonts w:hint="eastAsia" w:ascii="微软雅黑 Light" w:hAnsi="微软雅黑 Light" w:eastAsia="微软雅黑 Light" w:cs="Arial"/>
          <w:bCs/>
          <w:highlight w:val="none"/>
        </w:rPr>
        <w:t xml:space="preserve">电子</w:t>
      </w:r>
      <w:r>
        <w:rPr>
          <w:rFonts w:ascii="微软雅黑 Light" w:hAnsi="微软雅黑 Light" w:eastAsia="微软雅黑 Light" w:cs="Arial"/>
          <w:bCs/>
          <w:highlight w:val="none"/>
        </w:rPr>
        <w:t xml:space="preserve">投标文件</w:t>
      </w:r>
      <w:r>
        <w:rPr>
          <w:rFonts w:hint="eastAsia" w:ascii="微软雅黑 Light" w:hAnsi="微软雅黑 Light" w:eastAsia="微软雅黑 Light" w:cs="Arial"/>
          <w:bCs/>
          <w:highlight w:val="none"/>
        </w:rPr>
        <w:t xml:space="preserve">1</w:t>
      </w:r>
      <w:r>
        <w:rPr>
          <w:rFonts w:ascii="微软雅黑 Light" w:hAnsi="微软雅黑 Light" w:eastAsia="微软雅黑 Light" w:cs="Arial"/>
          <w:bCs/>
          <w:highlight w:val="none"/>
        </w:rPr>
        <w:t xml:space="preserve">份。</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4、我方愿意提供贵公司可能另外要求的，与投标有关的文件资料，并保证我方已提供和将要提供的文件资料是真实、准确的。</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5、我方完全理解采购人不一定将合同授予最低报价的投标人的行为。</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r>
      <w:r>
        <w:rPr>
          <w:highlight w:val="none"/>
        </w:rPr>
      </w:r>
      <w:r/>
    </w:p>
    <w:p>
      <w:pPr>
        <w:ind w:firstLine="480"/>
        <w:jc w:val="lef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pStyle w:val="1167"/>
        <w:spacing w:line="400" w:lineRule="exact"/>
        <w:rPr>
          <w:rFonts w:ascii="微软雅黑 Light" w:hAnsi="微软雅黑 Light" w:eastAsia="微软雅黑 Light" w:cs="Arial"/>
          <w:bCs/>
          <w:highlight w:val="none"/>
          <w:u w:val="single"/>
        </w:rPr>
      </w:pPr>
      <w:r>
        <w:rPr>
          <w:rFonts w:ascii="微软雅黑 Light" w:hAnsi="微软雅黑 Light" w:eastAsia="微软雅黑 Light" w:cs="Arial"/>
          <w:bCs/>
          <w:highlight w:val="none"/>
        </w:rPr>
        <w:t xml:space="preserve">法定代表人或授权代表（签字</w:t>
      </w:r>
      <w:r>
        <w:rPr>
          <w:rFonts w:hint="eastAsia" w:ascii="微软雅黑 Light" w:hAnsi="微软雅黑 Light" w:eastAsia="微软雅黑 Light" w:cs="Arial"/>
          <w:bCs/>
          <w:highlight w:val="none"/>
        </w:rPr>
        <w:t xml:space="preserve">或电子签章</w:t>
      </w:r>
      <w:r>
        <w:rPr>
          <w:rFonts w:ascii="微软雅黑 Light" w:hAnsi="微软雅黑 Light" w:eastAsia="微软雅黑 Light" w:cs="Arial"/>
          <w:bCs/>
          <w:highlight w:val="none"/>
        </w:rPr>
        <w:t xml:space="preserve">）：</w:t>
      </w:r>
      <w:r>
        <w:rPr>
          <w:rFonts w:ascii="微软雅黑 Light" w:hAnsi="微软雅黑 Light" w:eastAsia="微软雅黑 Light" w:cs="Arial"/>
          <w:bCs/>
          <w:highlight w:val="none"/>
          <w:u w:val="single"/>
        </w:rPr>
        <w:t xml:space="preserve">                   </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通讯地址：</w:t>
      </w:r>
      <w:r>
        <w:rPr>
          <w:rFonts w:ascii="微软雅黑 Light" w:hAnsi="微软雅黑 Light" w:eastAsia="微软雅黑 Light" w:cs="Arial"/>
          <w:bCs/>
          <w:highlight w:val="none"/>
          <w:u w:val="single"/>
        </w:rPr>
        <w:t xml:space="preserve">                   </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邮政编码：</w:t>
      </w:r>
      <w:r>
        <w:rPr>
          <w:rFonts w:ascii="微软雅黑 Light" w:hAnsi="微软雅黑 Light" w:eastAsia="微软雅黑 Light" w:cs="Arial"/>
          <w:bCs/>
          <w:highlight w:val="none"/>
          <w:u w:val="single"/>
        </w:rPr>
        <w:t xml:space="preserve">                   </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联系电话：</w:t>
      </w:r>
      <w:r>
        <w:rPr>
          <w:rFonts w:ascii="微软雅黑 Light" w:hAnsi="微软雅黑 Light" w:eastAsia="微软雅黑 Light" w:cs="Arial"/>
          <w:bCs/>
          <w:highlight w:val="none"/>
          <w:u w:val="single"/>
        </w:rPr>
        <w:t xml:space="preserve">                   </w:t>
      </w:r>
      <w:r>
        <w:rPr>
          <w:highlight w:val="none"/>
        </w:rPr>
      </w:r>
      <w:r/>
    </w:p>
    <w:p>
      <w:pPr>
        <w:pStyle w:val="1167"/>
        <w:spacing w:line="400" w:lineRule="exact"/>
        <w:rPr>
          <w:rFonts w:ascii="微软雅黑 Light" w:hAnsi="微软雅黑 Light" w:eastAsia="微软雅黑 Light" w:cs="Arial"/>
          <w:bCs/>
          <w:highlight w:val="none"/>
        </w:rPr>
      </w:pPr>
      <w:r>
        <w:rPr>
          <w:rFonts w:ascii="微软雅黑 Light" w:hAnsi="微软雅黑 Light" w:eastAsia="微软雅黑 Light" w:cs="Arial"/>
          <w:bCs/>
          <w:highlight w:val="none"/>
        </w:rPr>
        <w:t xml:space="preserve">传    真：</w:t>
      </w:r>
      <w:r>
        <w:rPr>
          <w:rFonts w:ascii="微软雅黑 Light" w:hAnsi="微软雅黑 Light" w:eastAsia="微软雅黑 Light" w:cs="Arial"/>
          <w:bCs/>
          <w:highlight w:val="none"/>
          <w:u w:val="single"/>
        </w:rPr>
        <w:t xml:space="preserve">                   </w:t>
      </w:r>
      <w:r>
        <w:rPr>
          <w:highlight w:val="none"/>
        </w:rPr>
      </w:r>
      <w:r/>
    </w:p>
    <w:p>
      <w:pPr>
        <w:pStyle w:val="1167"/>
        <w:spacing w:line="400" w:lineRule="exact"/>
        <w:rPr>
          <w:rFonts w:ascii="微软雅黑 Light" w:hAnsi="微软雅黑 Light" w:eastAsia="微软雅黑 Light" w:cs="Arial"/>
          <w:highlight w:val="none"/>
          <w:u w:val="single"/>
        </w:rPr>
        <w:sectPr>
          <w:footerReference w:type="default" r:id="rId15"/>
          <w:footerReference w:type="first" r:id="rId16"/>
          <w:footnotePr/>
          <w:endnotePr/>
          <w:type w:val="nextPage"/>
          <w:pgSz w:w="11907" w:h="16840" w:orient="portrait"/>
          <w:pgMar w:top="1418" w:right="1418" w:bottom="1418" w:left="1418" w:header="851" w:footer="851" w:gutter="0"/>
          <w:cols w:num="1" w:sep="0" w:space="1701" w:equalWidth="1"/>
          <w:docGrid w:linePitch="360"/>
          <w:titlePg/>
        </w:sectPr>
      </w:pPr>
      <w:r>
        <w:rPr>
          <w:rFonts w:ascii="微软雅黑 Light" w:hAnsi="微软雅黑 Light" w:eastAsia="微软雅黑 Light" w:cs="Arial"/>
          <w:bCs/>
          <w:highlight w:val="none"/>
        </w:rPr>
        <w:t xml:space="preserve">日    期：</w:t>
      </w:r>
      <w:r>
        <w:rPr>
          <w:rFonts w:ascii="微软雅黑 Light" w:hAnsi="微软雅黑 Light" w:eastAsia="微软雅黑 Light" w:cs="Arial"/>
          <w:bCs/>
          <w:highlight w:val="none"/>
          <w:u w:val="single"/>
        </w:rPr>
        <w:t xml:space="preserve">                   </w:t>
      </w:r>
      <w:r>
        <w:rPr>
          <w:highlight w:val="none"/>
        </w:rPr>
      </w:r>
      <w:r/>
    </w:p>
    <w:p>
      <w:pPr>
        <w:pStyle w:val="919"/>
        <w:jc w:val="center"/>
        <w:spacing w:line="400" w:lineRule="exact"/>
        <w:rPr>
          <w:rFonts w:ascii="微软雅黑 Light" w:hAnsi="微软雅黑 Light" w:eastAsia="微软雅黑 Light"/>
          <w:b/>
          <w:bCs/>
          <w:sz w:val="24"/>
          <w:szCs w:val="24"/>
          <w:highlight w:val="none"/>
        </w:rPr>
      </w:pPr>
      <w:r>
        <w:rPr>
          <w:highlight w:val="none"/>
        </w:rPr>
      </w:r>
      <w:bookmarkStart w:id="364" w:name="_Toc217446087"/>
      <w:r>
        <w:rPr>
          <w:highlight w:val="none"/>
        </w:rPr>
      </w:r>
      <w:bookmarkStart w:id="365" w:name="_Toc595"/>
      <w:r>
        <w:rPr>
          <w:highlight w:val="none"/>
        </w:rPr>
      </w:r>
      <w:bookmarkStart w:id="366" w:name="_Toc14505"/>
      <w:r>
        <w:rPr>
          <w:rFonts w:hint="eastAsia" w:ascii="微软雅黑 Light" w:hAnsi="微软雅黑 Light" w:eastAsia="微软雅黑 Light"/>
          <w:b/>
          <w:bCs/>
          <w:sz w:val="24"/>
          <w:szCs w:val="24"/>
          <w:highlight w:val="none"/>
        </w:rPr>
        <w:t xml:space="preserve">（三） </w:t>
      </w:r>
      <w:bookmarkEnd w:id="364"/>
      <w:r>
        <w:rPr>
          <w:highlight w:val="none"/>
        </w:rPr>
      </w:r>
      <w:bookmarkStart w:id="367" w:name="_Toc217446088"/>
      <w:r>
        <w:rPr>
          <w:rFonts w:hint="eastAsia" w:ascii="微软雅黑 Light" w:hAnsi="微软雅黑 Light" w:eastAsia="微软雅黑 Light"/>
          <w:b/>
          <w:bCs/>
          <w:sz w:val="24"/>
          <w:szCs w:val="24"/>
          <w:highlight w:val="none"/>
        </w:rPr>
        <w:t xml:space="preserve">商务应答表</w:t>
      </w:r>
      <w:r>
        <w:rPr>
          <w:highlight w:val="none"/>
        </w:rPr>
      </w:r>
      <w:r/>
    </w:p>
    <w:p>
      <w:pPr>
        <w:pStyle w:val="944"/>
        <w:spacing w:line="400" w:lineRule="exact"/>
        <w:tabs>
          <w:tab w:val="clear" w:pos="7143" w:leader="none"/>
          <w:tab w:val="clear" w:pos="14287" w:leader="none"/>
        </w:tabs>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招标编号：                                            </w:t>
      </w:r>
      <w:r>
        <w:rPr>
          <w:highlight w:val="none"/>
        </w:rPr>
      </w:r>
      <w:r/>
    </w:p>
    <w:tbl>
      <w:tblPr>
        <w:tblStyle w:val="9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序号</w:t>
            </w:r>
            <w:r>
              <w:rPr>
                <w:highlight w:val="none"/>
              </w:rPr>
            </w:r>
            <w:r/>
          </w:p>
        </w:tc>
        <w:tc>
          <w:tcPr>
            <w:tcW w:w="958" w:type="dxa"/>
            <w:vAlign w:val="center"/>
            <w:textDirection w:val="lrTb"/>
            <w:noWrap w:val="false"/>
          </w:tcPr>
          <w:p>
            <w:pP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包号</w:t>
            </w:r>
            <w:r>
              <w:rPr>
                <w:highlight w:val="none"/>
              </w:rPr>
            </w:r>
            <w:r/>
          </w:p>
        </w:tc>
        <w:tc>
          <w:tcPr>
            <w:tcW w:w="2060" w:type="dxa"/>
            <w:vAlign w:val="center"/>
            <w:textDirection w:val="lrTb"/>
            <w:noWrap w:val="false"/>
          </w:tcPr>
          <w:p>
            <w:pPr>
              <w:jc w:val="cente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招标要求</w:t>
            </w:r>
            <w:r>
              <w:rPr>
                <w:highlight w:val="none"/>
              </w:rPr>
            </w:r>
            <w:r/>
          </w:p>
        </w:tc>
        <w:tc>
          <w:tcPr>
            <w:tcW w:w="4970" w:type="dxa"/>
            <w:vAlign w:val="center"/>
            <w:textDirection w:val="lrTb"/>
            <w:noWrap w:val="false"/>
          </w:tcPr>
          <w:p>
            <w:pPr>
              <w:jc w:val="cente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投标应答</w:t>
            </w:r>
            <w:r>
              <w:rPr>
                <w:highlight w:val="none"/>
              </w:rPr>
            </w:r>
            <w:r/>
          </w:p>
        </w:tc>
      </w:tr>
      <w:tr>
        <w:trPr>
          <w:trHeight w:val="995"/>
        </w:trPr>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2060"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cente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合同履行期限</w:t>
            </w:r>
            <w:r>
              <w:rPr>
                <w:highlight w:val="none"/>
              </w:rPr>
            </w:r>
            <w:r/>
          </w:p>
        </w:tc>
        <w:tc>
          <w:tcPr>
            <w:tcW w:w="4970" w:type="dxa"/>
            <w:textDirection w:val="lrTb"/>
            <w:noWrap w:val="false"/>
          </w:tcPr>
          <w:p>
            <w:pPr>
              <w:ind w:left="422" w:hanging="422"/>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trHeight w:val="995"/>
        </w:trPr>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2060" w:type="dxa"/>
            <w:textDirection w:val="lrTb"/>
            <w:noWrap w:val="false"/>
          </w:tcPr>
          <w:p>
            <w:pPr>
              <w:jc w:val="cente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付款方式</w:t>
            </w:r>
            <w:r>
              <w:rPr>
                <w:highlight w:val="none"/>
              </w:rPr>
            </w:r>
            <w:r/>
          </w:p>
        </w:tc>
        <w:tc>
          <w:tcPr>
            <w:tcW w:w="4970"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trHeight w:val="995"/>
        </w:trPr>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2060" w:type="dxa"/>
            <w:textDirection w:val="lrTb"/>
            <w:noWrap w:val="false"/>
          </w:tcPr>
          <w:p>
            <w:pPr>
              <w:jc w:val="cente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质保期</w:t>
            </w:r>
            <w:r/>
          </w:p>
        </w:tc>
        <w:tc>
          <w:tcPr>
            <w:tcW w:w="4970" w:type="dxa"/>
            <w:textDirection w:val="lrTb"/>
            <w:noWrap w:val="false"/>
          </w:tcPr>
          <w:p>
            <w:pPr>
              <w:rPr>
                <w:rFonts w:ascii="微软雅黑 Light" w:hAnsi="微软雅黑 Light" w:eastAsia="微软雅黑 Light"/>
                <w:sz w:val="24"/>
                <w:szCs w:val="24"/>
              </w:rPr>
            </w:pPr>
            <w:r>
              <w:rPr>
                <w:rFonts w:ascii="微软雅黑 Light" w:hAnsi="微软雅黑 Light" w:eastAsia="微软雅黑 Light"/>
                <w:sz w:val="24"/>
                <w:szCs w:val="24"/>
              </w:rPr>
            </w:r>
            <w:r>
              <w:rPr>
                <w:rFonts w:ascii="微软雅黑 Light" w:hAnsi="微软雅黑 Light" w:eastAsia="微软雅黑 Light"/>
                <w:sz w:val="24"/>
                <w:szCs w:val="24"/>
              </w:rPr>
            </w:r>
          </w:p>
        </w:tc>
      </w:tr>
      <w:tr>
        <w:trPr>
          <w:trHeight w:val="995"/>
        </w:trPr>
        <w:tc>
          <w:tcPr>
            <w:tcW w:w="958" w:type="dxa"/>
            <w:vMerge w:val="restart"/>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rFonts w:ascii="微软雅黑 Light" w:hAnsi="微软雅黑 Light" w:eastAsia="微软雅黑 Light"/>
                <w:sz w:val="24"/>
                <w:szCs w:val="24"/>
                <w:highlight w:val="none"/>
              </w:rPr>
            </w:r>
          </w:p>
        </w:tc>
        <w:tc>
          <w:tcPr>
            <w:tcW w:w="958" w:type="dxa"/>
            <w:vMerge w:val="restart"/>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rFonts w:ascii="微软雅黑 Light" w:hAnsi="微软雅黑 Light" w:eastAsia="微软雅黑 Light"/>
                <w:sz w:val="24"/>
                <w:szCs w:val="24"/>
                <w:highlight w:val="none"/>
              </w:rPr>
            </w:r>
          </w:p>
        </w:tc>
        <w:tc>
          <w:tcPr>
            <w:tcW w:w="2060" w:type="dxa"/>
            <w:vMerge w:val="restart"/>
            <w:textDirection w:val="lrTb"/>
            <w:noWrap w:val="false"/>
          </w:tcPr>
          <w:p>
            <w:pPr>
              <w:jc w:val="center"/>
              <w:spacing w:line="400" w:lineRule="exact"/>
              <w:rPr>
                <w:rFonts w:hint="eastAsia"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售后服务承诺函</w:t>
            </w:r>
            <w:r>
              <w:rPr>
                <w:rFonts w:hint="eastAsia" w:ascii="微软雅黑 Light" w:hAnsi="微软雅黑 Light" w:eastAsia="微软雅黑 Light"/>
                <w:sz w:val="24"/>
                <w:szCs w:val="24"/>
                <w:highlight w:val="none"/>
              </w:rPr>
            </w:r>
          </w:p>
        </w:tc>
        <w:tc>
          <w:tcPr>
            <w:tcW w:w="4970" w:type="dxa"/>
            <w:vMerge w:val="restart"/>
            <w:textDirection w:val="lrTb"/>
            <w:noWrap w:val="false"/>
          </w:tcPr>
          <w:p>
            <w:pPr>
              <w:rPr>
                <w:rFonts w:ascii="微软雅黑 Light" w:hAnsi="微软雅黑 Light" w:eastAsia="微软雅黑 Light"/>
                <w:sz w:val="24"/>
                <w:szCs w:val="24"/>
              </w:rPr>
            </w:pPr>
            <w:r>
              <w:rPr>
                <w:rFonts w:ascii="微软雅黑 Light" w:hAnsi="微软雅黑 Light" w:eastAsia="微软雅黑 Light"/>
                <w:sz w:val="24"/>
                <w:szCs w:val="24"/>
              </w:rPr>
            </w:r>
            <w:r>
              <w:rPr>
                <w:rFonts w:ascii="微软雅黑 Light" w:hAnsi="微软雅黑 Light" w:eastAsia="微软雅黑 Light"/>
                <w:sz w:val="24"/>
                <w:szCs w:val="24"/>
              </w:rPr>
            </w:r>
          </w:p>
        </w:tc>
      </w:tr>
      <w:tr>
        <w:trPr>
          <w:trHeight w:val="995"/>
        </w:trPr>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958"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2060" w:type="dxa"/>
            <w:textDirection w:val="lrTb"/>
            <w:noWrap w:val="false"/>
          </w:tcPr>
          <w:p>
            <w:pPr>
              <w:jc w:val="center"/>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w:t>
            </w:r>
            <w:r>
              <w:rPr>
                <w:highlight w:val="none"/>
              </w:rPr>
            </w:r>
            <w:r/>
          </w:p>
        </w:tc>
        <w:tc>
          <w:tcPr>
            <w:tcW w:w="4970" w:type="dxa"/>
            <w:textDirection w:val="lrTb"/>
            <w:noWrap w:val="false"/>
          </w:tcPr>
          <w:p>
            <w:pPr>
              <w:jc w:val="cente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bl>
    <w:p>
      <w:pPr>
        <w:ind w:left="600" w:hanging="480"/>
        <w:spacing w:line="40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注：供应商必须据实填写，不得虚假应答，否则将取消其投标或中标资格。</w:t>
      </w:r>
      <w:r>
        <w:rPr>
          <w:highlight w:val="none"/>
        </w:rPr>
      </w:r>
      <w:r/>
    </w:p>
    <w:p>
      <w:pPr>
        <w:ind w:firstLine="490"/>
        <w:jc w:val="left"/>
        <w:spacing w:line="400" w:lineRule="exact"/>
        <w:rPr>
          <w:rFonts w:ascii="微软雅黑 Light" w:hAnsi="微软雅黑 Light" w:eastAsia="微软雅黑 Light"/>
          <w:bCs/>
          <w:sz w:val="24"/>
          <w:szCs w:val="24"/>
          <w:highlight w:val="none"/>
        </w:rPr>
      </w:pPr>
      <w:r>
        <w:rPr>
          <w:rFonts w:ascii="微软雅黑 Light" w:hAnsi="微软雅黑 Light" w:eastAsia="微软雅黑 Light"/>
          <w:bCs/>
          <w:sz w:val="24"/>
          <w:szCs w:val="24"/>
          <w:highlight w:val="none"/>
        </w:rPr>
      </w:r>
      <w:r>
        <w:rPr>
          <w:highlight w:val="none"/>
        </w:rPr>
      </w:r>
      <w:r/>
    </w:p>
    <w:p>
      <w:pPr>
        <w:ind w:firstLine="480"/>
        <w:jc w:val="lef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lef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left"/>
        <w:spacing w:line="400" w:lineRule="exact"/>
        <w:rPr>
          <w:rFonts w:ascii="微软雅黑 Light" w:hAnsi="微软雅黑 Light" w:eastAsia="微软雅黑 Light"/>
          <w:sz w:val="24"/>
          <w:szCs w:val="24"/>
          <w:highlight w:val="none"/>
          <w:u w:val="single"/>
        </w:rPr>
      </w:pPr>
      <w:r>
        <w:rPr>
          <w:rFonts w:hint="eastAsia" w:ascii="微软雅黑 Light" w:hAnsi="微软雅黑 Light" w:eastAsia="微软雅黑 Light"/>
          <w:sz w:val="24"/>
          <w:szCs w:val="24"/>
          <w:highlight w:val="none"/>
        </w:rPr>
        <w:t xml:space="preserve">投标日期：</w:t>
      </w:r>
      <w:r>
        <w:rPr>
          <w:rFonts w:hint="eastAsia" w:ascii="微软雅黑 Light" w:hAnsi="微软雅黑 Light" w:eastAsia="微软雅黑 Light"/>
          <w:sz w:val="24"/>
          <w:szCs w:val="24"/>
          <w:highlight w:val="none"/>
          <w:u w:val="single"/>
        </w:rPr>
        <w:t xml:space="preserve">                </w:t>
      </w:r>
      <w:r>
        <w:rPr>
          <w:highlight w:val="none"/>
        </w:rPr>
      </w:r>
      <w:r/>
    </w:p>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rPr>
          <w:rFonts w:ascii="微软雅黑 Light" w:hAnsi="微软雅黑 Light" w:eastAsia="微软雅黑 Light" w:cs="Arial"/>
          <w:b/>
          <w:bCs/>
          <w:sz w:val="24"/>
          <w:szCs w:val="24"/>
          <w:highlight w:val="none"/>
        </w:rPr>
      </w:pPr>
      <w:r>
        <w:rPr>
          <w:rFonts w:hint="eastAsia" w:ascii="微软雅黑 Light" w:hAnsi="微软雅黑 Light" w:eastAsia="微软雅黑 Light" w:cs="Arial"/>
          <w:b/>
          <w:bCs/>
          <w:sz w:val="24"/>
          <w:szCs w:val="24"/>
          <w:highlight w:val="none"/>
        </w:rPr>
        <w:br w:type="page" w:clear="all"/>
      </w:r>
      <w:r>
        <w:rPr>
          <w:highlight w:val="none"/>
        </w:rPr>
      </w:r>
      <w:r/>
    </w:p>
    <w:p>
      <w:pPr>
        <w:rPr>
          <w:rFonts w:ascii="微软雅黑 Light" w:hAnsi="微软雅黑 Light" w:eastAsia="微软雅黑 Light" w:cs="Arial"/>
          <w:b/>
          <w:bCs/>
          <w:sz w:val="24"/>
          <w:szCs w:val="24"/>
          <w:highlight w:val="none"/>
        </w:rPr>
      </w:pPr>
      <w:r>
        <w:rPr>
          <w:rFonts w:hint="eastAsia" w:ascii="微软雅黑 Light" w:hAnsi="微软雅黑 Light" w:eastAsia="微软雅黑 Light" w:cs="Arial"/>
          <w:b/>
          <w:bCs/>
          <w:sz w:val="24"/>
          <w:szCs w:val="24"/>
          <w:highlight w:val="none"/>
        </w:rPr>
      </w:r>
      <w:r/>
    </w:p>
    <w:p>
      <w:pPr>
        <w:pStyle w:val="1140"/>
        <w:jc w:val="center"/>
        <w:rPr>
          <w:rFonts w:ascii="微软雅黑 Light" w:hAnsi="微软雅黑 Light" w:eastAsia="微软雅黑 Light" w:cs="Arial"/>
          <w:highlight w:val="none"/>
          <w:u w:val="none"/>
        </w:rPr>
      </w:pPr>
      <w:r>
        <w:rPr>
          <w:rFonts w:hint="eastAsia" w:ascii="微软雅黑 Light" w:hAnsi="微软雅黑 Light" w:eastAsia="微软雅黑 Light" w:cs="Arial"/>
          <w:highlight w:val="none"/>
          <w:u w:val="none"/>
        </w:rPr>
        <w:t xml:space="preserve">（四）</w:t>
      </w:r>
      <w:r>
        <w:rPr>
          <w:rFonts w:ascii="微软雅黑 Light" w:hAnsi="微软雅黑 Light" w:eastAsia="微软雅黑 Light" w:cs="Arial"/>
          <w:highlight w:val="none"/>
          <w:u w:val="none"/>
        </w:rPr>
        <w:t xml:space="preserve">政府采购诚信承诺书</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（采购人）：</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我公司（供应商名称）已详细阅读了项目（项目编号：）招标文件，自愿参加本次投标，现就有关事项做出郑重承诺如下：</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1、所提供的一切资料都是真实、准确、完整的；</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2、不以他人名义投标或以其他方式弄虚作假，骗取中标；</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3、不与其他供应商相互串通投标；</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4、不向采购人或评标委员会行贿以牟取中标；</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5、在领取招标文件、缴纳保证金后，准时参加开标；</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6、在以往的招标采购活动中，无重大违法、违规的不良记录；或虽有不良记录，但已超过处理期限；</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7、未被地市级及以上行政主管部门做出取消投标资格的处罚且该处罚在有效期内的；</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8、本单位一旦中标，将严格按照投标文件所承诺的报价、质量、工期、投标方案等内容组织实施；</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9、本单位一旦中标，将按规定及时与采购人签订合同；</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10、本单位保证中标后不转包，若有分包须征得采购人同意；</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11、本承诺书将成为本单位投标文件的一部分，与投标文件具有同等的法律效力。</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Arial"/>
          <w:sz w:val="24"/>
          <w:szCs w:val="24"/>
          <w:highlight w:val="none"/>
        </w:rPr>
        <w:t xml:space="preserve">                      </w:t>
      </w: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20"/>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ind w:firstLine="420"/>
        <w:jc w:val="right"/>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                       年   月   日</w:t>
      </w:r>
      <w:r>
        <w:rPr>
          <w:highlight w:val="none"/>
        </w:rPr>
      </w:r>
      <w:r/>
    </w:p>
    <w:p>
      <w:pPr>
        <w:ind w:firstLine="420"/>
        <w:spacing w:line="360" w:lineRule="auto"/>
        <w:rPr>
          <w:rFonts w:ascii="微软雅黑 Light" w:hAnsi="微软雅黑 Light" w:eastAsia="微软雅黑 Light" w:cs="Arial"/>
          <w:sz w:val="24"/>
          <w:szCs w:val="24"/>
          <w:highlight w:val="none"/>
        </w:rPr>
        <w:sectPr>
          <w:headerReference w:type="default" r:id="rId10"/>
          <w:footerReference w:type="default" r:id="rId17"/>
          <w:footnotePr/>
          <w:endnotePr/>
          <w:type w:val="nextPage"/>
          <w:pgSz w:w="11906" w:h="16838" w:orient="portrait"/>
          <w:pgMar w:top="1418" w:right="1418" w:bottom="1418" w:left="1418" w:header="851" w:footer="992" w:gutter="0"/>
          <w:cols w:num="1" w:sep="0" w:space="1701" w:equalWidth="1"/>
          <w:docGrid w:linePitch="360"/>
        </w:sectPr>
      </w:pPr>
      <w:r>
        <w:rPr>
          <w:rFonts w:ascii="微软雅黑 Light" w:hAnsi="微软雅黑 Light" w:eastAsia="微软雅黑 Light" w:cs="Arial"/>
          <w:sz w:val="24"/>
          <w:szCs w:val="24"/>
          <w:highlight w:val="none"/>
        </w:rPr>
      </w:r>
      <w:r>
        <w:rPr>
          <w:highlight w:val="none"/>
        </w:rPr>
      </w:r>
      <w:r/>
    </w:p>
    <w:p>
      <w:pPr>
        <w:jc w:val="center"/>
        <w:spacing w:before="120" w:line="360" w:lineRule="auto"/>
        <w:tabs>
          <w:tab w:val="left" w:pos="5580" w:leader="none"/>
        </w:tabs>
        <w:rPr>
          <w:rFonts w:ascii="微软雅黑 Light" w:hAnsi="微软雅黑 Light" w:eastAsia="微软雅黑 Light" w:cs="Arial"/>
          <w:b/>
          <w:bCs/>
          <w:sz w:val="24"/>
          <w:szCs w:val="24"/>
          <w:highlight w:val="none"/>
        </w:rPr>
      </w:pPr>
      <w:r>
        <w:rPr>
          <w:rFonts w:hint="eastAsia" w:ascii="微软雅黑 Light" w:hAnsi="微软雅黑 Light" w:eastAsia="微软雅黑 Light" w:cs="Arial"/>
          <w:b/>
          <w:bCs/>
          <w:sz w:val="24"/>
          <w:szCs w:val="24"/>
          <w:highlight w:val="none"/>
        </w:rPr>
        <w:t xml:space="preserve">（五）</w:t>
      </w:r>
      <w:r>
        <w:rPr>
          <w:rFonts w:ascii="微软雅黑 Light" w:hAnsi="微软雅黑 Light" w:eastAsia="微软雅黑 Light" w:cs="Arial"/>
          <w:b/>
          <w:bCs/>
          <w:sz w:val="24"/>
          <w:szCs w:val="24"/>
          <w:highlight w:val="none"/>
        </w:rPr>
        <w:t xml:space="preserve">供应商廉洁自律承诺书</w:t>
      </w:r>
      <w:r>
        <w:rPr>
          <w:highlight w:val="none"/>
        </w:rPr>
      </w:r>
      <w:r/>
    </w:p>
    <w:p>
      <w:pPr>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靖江市政府采购供应商廉洁自律承诺书</w:t>
      </w:r>
      <w:r>
        <w:rPr>
          <w:highlight w:val="none"/>
        </w:rPr>
      </w:r>
      <w:r/>
    </w:p>
    <w:p>
      <w:pPr>
        <w:pStyle w:val="1167"/>
        <w:ind w:firstLine="420"/>
        <w:spacing w:line="520" w:lineRule="exact"/>
        <w:rPr>
          <w:rFonts w:ascii="微软雅黑 Light" w:hAnsi="微软雅黑 Light" w:eastAsia="微软雅黑 Light" w:cs="Arial"/>
          <w:b/>
          <w:bCs/>
          <w:highlight w:val="none"/>
        </w:rPr>
      </w:pPr>
      <w:r>
        <w:rPr>
          <w:rFonts w:ascii="微软雅黑 Light" w:hAnsi="微软雅黑 Light" w:eastAsia="微软雅黑 Light" w:cs="Arial"/>
          <w:highlight w:val="none"/>
        </w:rPr>
        <w:t xml:space="preserve">政府采购是实行公开、公平、公正的阳光工程，给予了每个供应商平等竞争的机会。作为参与此次政府招标活动的单位,我公司现郑重做出以下承诺：</w:t>
      </w:r>
      <w:r>
        <w:rPr>
          <w:highlight w:val="none"/>
        </w:rPr>
      </w:r>
      <w:r/>
    </w:p>
    <w:p>
      <w:pPr>
        <w:ind w:firstLine="420"/>
        <w:spacing w:line="52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一、遵守《中华人民共和国政府采购法》及省、市有关政府招标的各项法律、法规和制度。</w:t>
      </w:r>
      <w:r>
        <w:rPr>
          <w:highlight w:val="none"/>
        </w:rPr>
      </w:r>
      <w:r/>
    </w:p>
    <w:p>
      <w:pPr>
        <w:ind w:firstLine="420"/>
        <w:spacing w:line="52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二、客观真实反映自身情况，按规定接受政府采购供应商资格审查, 不提供虚假材料，不夸大自身技术和提供服务的能力。</w:t>
      </w:r>
      <w:r>
        <w:rPr>
          <w:highlight w:val="none"/>
        </w:rPr>
      </w:r>
      <w:r/>
    </w:p>
    <w:p>
      <w:pPr>
        <w:ind w:firstLine="420"/>
        <w:spacing w:line="52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highlight w:val="none"/>
        </w:rPr>
      </w:r>
      <w:r/>
    </w:p>
    <w:p>
      <w:pPr>
        <w:ind w:firstLine="420"/>
        <w:spacing w:line="52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highlight w:val="none"/>
        </w:rPr>
      </w:r>
      <w:r/>
    </w:p>
    <w:p>
      <w:pPr>
        <w:ind w:left="-67" w:firstLine="420"/>
        <w:spacing w:line="52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t xml:space="preserve">五、自觉接受政府采购监督管理部门及其他相关部门的监督检查。</w:t>
      </w:r>
      <w:r>
        <w:rPr>
          <w:highlight w:val="none"/>
        </w:rPr>
      </w:r>
      <w:r/>
    </w:p>
    <w:p>
      <w:pPr>
        <w:pStyle w:val="1167"/>
        <w:ind w:firstLine="420"/>
        <w:spacing w:line="520" w:lineRule="exact"/>
        <w:rPr>
          <w:rFonts w:ascii="微软雅黑 Light" w:hAnsi="微软雅黑 Light" w:eastAsia="微软雅黑 Light" w:cs="Arial"/>
          <w:b/>
          <w:bCs/>
          <w:highlight w:val="none"/>
        </w:rPr>
      </w:pPr>
      <w:r>
        <w:rPr>
          <w:rFonts w:ascii="微软雅黑 Light" w:hAnsi="微软雅黑 Light" w:eastAsia="微软雅黑 Light" w:cs="Arial"/>
          <w:highlight w:val="none"/>
        </w:rPr>
        <w:t xml:space="preserve">如违反以上承诺，我公司愿承担一切法律责任，并接受政府采购监督管理部门及其他相关部门依法作出的处罚。 </w:t>
      </w:r>
      <w:r>
        <w:rPr>
          <w:highlight w:val="none"/>
        </w:rPr>
      </w:r>
      <w:r/>
    </w:p>
    <w:p>
      <w:pPr>
        <w:pStyle w:val="1167"/>
        <w:ind w:firstLine="420"/>
        <w:spacing w:line="360" w:lineRule="auto"/>
        <w:rPr>
          <w:rFonts w:ascii="微软雅黑 Light" w:hAnsi="微软雅黑 Light" w:eastAsia="微软雅黑 Light" w:cs="Arial"/>
          <w:highlight w:val="none"/>
        </w:rPr>
      </w:pPr>
      <w:r>
        <w:rPr>
          <w:rFonts w:ascii="微软雅黑 Light" w:hAnsi="微软雅黑 Light" w:eastAsia="微软雅黑 Light" w:cs="Arial"/>
          <w:highlight w:val="none"/>
        </w:rPr>
      </w:r>
      <w:r>
        <w:rPr>
          <w:highlight w:val="none"/>
        </w:rPr>
      </w:r>
      <w:r/>
    </w:p>
    <w:p>
      <w:pPr>
        <w:spacing w:line="360" w:lineRule="auto"/>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5103"/>
        <w:jc w:val="right"/>
        <w:spacing w:line="400" w:lineRule="exact"/>
        <w:rPr>
          <w:rFonts w:ascii="微软雅黑 Light" w:hAnsi="微软雅黑 Light" w:eastAsia="微软雅黑 Light" w:cs="Arial"/>
          <w:b/>
          <w:bCs/>
          <w:sz w:val="24"/>
          <w:szCs w:val="24"/>
          <w:highlight w:val="none"/>
        </w:rPr>
      </w:pPr>
      <w:r>
        <w:rPr>
          <w:rFonts w:ascii="微软雅黑 Light" w:hAnsi="微软雅黑 Light" w:eastAsia="微软雅黑 Light" w:cs="Arial"/>
          <w:sz w:val="24"/>
          <w:szCs w:val="24"/>
          <w:highlight w:val="none"/>
        </w:rPr>
        <w:t xml:space="preserve">20</w:t>
      </w:r>
      <w:r>
        <w:rPr>
          <w:rFonts w:hint="eastAsia" w:ascii="微软雅黑 Light" w:hAnsi="微软雅黑 Light" w:eastAsia="微软雅黑 Light" w:cs="Arial"/>
          <w:sz w:val="24"/>
          <w:szCs w:val="24"/>
          <w:highlight w:val="none"/>
        </w:rPr>
        <w:t xml:space="preserve">26</w:t>
      </w:r>
      <w:r>
        <w:rPr>
          <w:rFonts w:ascii="微软雅黑 Light" w:hAnsi="微软雅黑 Light" w:eastAsia="微软雅黑 Light" w:cs="Arial"/>
          <w:sz w:val="24"/>
          <w:szCs w:val="24"/>
          <w:highlight w:val="none"/>
        </w:rPr>
        <w:t xml:space="preserve">年  月  日</w:t>
      </w:r>
      <w:bookmarkEnd w:id="365"/>
      <w:r>
        <w:rPr>
          <w:highlight w:val="none"/>
        </w:rPr>
      </w:r>
      <w:bookmarkEnd w:id="366"/>
      <w:r>
        <w:rPr>
          <w:highlight w:val="none"/>
        </w:rPr>
      </w:r>
      <w:r/>
    </w:p>
    <w:p>
      <w:pPr>
        <w:pStyle w:val="1008"/>
        <w:rPr>
          <w:rFonts w:ascii="微软雅黑 Light" w:hAnsi="微软雅黑 Light" w:eastAsia="微软雅黑 Light"/>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微软雅黑 Light" w:hAnsi="微软雅黑 Light" w:eastAsia="微软雅黑 Light"/>
          <w:color w:val="auto"/>
          <w:sz w:val="24"/>
          <w:szCs w:val="24"/>
          <w:highlight w:val="none"/>
        </w:rPr>
      </w:r>
      <w:r>
        <w:rPr>
          <w:highlight w:val="none"/>
        </w:rPr>
      </w:r>
      <w:r/>
    </w:p>
    <w:p>
      <w:pPr>
        <w:ind w:right="264"/>
        <w:jc w:val="center"/>
        <w:spacing w:before="54" w:line="312" w:lineRule="auto"/>
        <w:rPr>
          <w:rFonts w:ascii="微软雅黑 Light" w:hAnsi="微软雅黑 Light" w:eastAsia="微软雅黑 Light"/>
          <w:b/>
          <w:sz w:val="24"/>
          <w:szCs w:val="24"/>
          <w:highlight w:val="none"/>
        </w:rPr>
      </w:pPr>
      <w:r>
        <w:rPr>
          <w:highlight w:val="none"/>
        </w:rPr>
      </w:r>
      <w:bookmarkStart w:id="368" w:name="_Toc13613"/>
      <w:r>
        <w:rPr>
          <w:highlight w:val="none"/>
        </w:rPr>
      </w:r>
      <w:bookmarkStart w:id="369" w:name="_Toc89569915"/>
      <w:r>
        <w:rPr>
          <w:highlight w:val="none"/>
        </w:rPr>
      </w:r>
      <w:bookmarkStart w:id="370" w:name="_Toc8902"/>
      <w:r>
        <w:rPr>
          <w:rFonts w:hint="eastAsia" w:ascii="微软雅黑 Light" w:hAnsi="微软雅黑 Light" w:eastAsia="微软雅黑 Light"/>
          <w:b/>
          <w:sz w:val="24"/>
          <w:szCs w:val="24"/>
          <w:highlight w:val="none"/>
        </w:rPr>
        <w:t xml:space="preserve">四、综合评审评分项</w:t>
      </w:r>
      <w:r>
        <w:rPr>
          <w:highlight w:val="none"/>
        </w:rPr>
      </w:r>
      <w:r/>
    </w:p>
    <w:p>
      <w:pPr>
        <w:jc w:val="center"/>
        <w:spacing w:line="520" w:lineRule="exact"/>
        <w:rPr>
          <w:rFonts w:ascii="微软雅黑 Light" w:hAnsi="微软雅黑 Light" w:eastAsia="微软雅黑 Light" w:cs="宋体"/>
          <w:b/>
          <w:bCs/>
          <w:sz w:val="24"/>
          <w:szCs w:val="24"/>
          <w:highlight w:val="none"/>
        </w:rPr>
      </w:pPr>
      <w:r>
        <w:rPr>
          <w:rFonts w:hint="eastAsia" w:ascii="微软雅黑 Light" w:hAnsi="微软雅黑 Light" w:eastAsia="微软雅黑 Light" w:cs="Arial"/>
          <w:b/>
          <w:bCs/>
          <w:sz w:val="24"/>
          <w:szCs w:val="24"/>
          <w:highlight w:val="none"/>
        </w:rPr>
        <w:t xml:space="preserve">（一）</w:t>
      </w:r>
      <w:r>
        <w:rPr>
          <w:rFonts w:ascii="微软雅黑 Light" w:hAnsi="微软雅黑 Light" w:eastAsia="微软雅黑 Light" w:cs="Arial"/>
          <w:b/>
          <w:bCs/>
          <w:sz w:val="24"/>
          <w:szCs w:val="24"/>
          <w:highlight w:val="none"/>
        </w:rPr>
        <w:t xml:space="preserve"> </w:t>
      </w:r>
      <w:r>
        <w:rPr>
          <w:rFonts w:hint="eastAsia" w:ascii="微软雅黑 Light" w:hAnsi="微软雅黑 Light" w:eastAsia="微软雅黑 Light" w:cs="宋体"/>
          <w:b/>
          <w:bCs/>
          <w:sz w:val="24"/>
          <w:szCs w:val="24"/>
          <w:highlight w:val="none"/>
        </w:rPr>
        <w:t xml:space="preserve">类似业绩一览表</w:t>
      </w:r>
      <w:r>
        <w:rPr>
          <w:highlight w:val="none"/>
        </w:rPr>
      </w:r>
      <w:r/>
    </w:p>
    <w:p>
      <w:pPr>
        <w:spacing w:line="440" w:lineRule="exact"/>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tbl>
      <w:tblPr>
        <w:tblStyle w:val="9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ascii="微软雅黑 Light" w:hAnsi="微软雅黑 Light" w:eastAsia="微软雅黑 Light" w:cs="仿宋"/>
                <w:sz w:val="24"/>
                <w:szCs w:val="24"/>
                <w:highlight w:val="none"/>
              </w:rPr>
              <w:outlineLvl w:val="1"/>
            </w:pPr>
            <w:r>
              <w:rPr>
                <w:rFonts w:hint="eastAsia" w:ascii="微软雅黑 Light" w:hAnsi="微软雅黑 Light" w:eastAsia="微软雅黑 Light" w:cs="仿宋"/>
                <w:sz w:val="24"/>
                <w:szCs w:val="24"/>
                <w:highlight w:val="none"/>
                <w:lang w:val="zh-CN"/>
              </w:rPr>
              <w:t xml:space="preserve">序号</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仿宋"/>
                <w:sz w:val="24"/>
                <w:szCs w:val="24"/>
                <w:highlight w:val="none"/>
              </w:rPr>
              <w:outlineLvl w:val="1"/>
            </w:pPr>
            <w:r>
              <w:rPr>
                <w:rFonts w:hint="eastAsia" w:ascii="微软雅黑 Light" w:hAnsi="微软雅黑 Light" w:eastAsia="微软雅黑 Light" w:cs="仿宋"/>
                <w:sz w:val="24"/>
                <w:szCs w:val="24"/>
                <w:highlight w:val="none"/>
                <w:lang w:val="zh-CN"/>
              </w:rPr>
              <w:t xml:space="preserve">合同名称</w:t>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仿宋"/>
                <w:sz w:val="24"/>
                <w:szCs w:val="24"/>
                <w:highlight w:val="none"/>
              </w:rPr>
              <w:outlineLvl w:val="1"/>
            </w:pPr>
            <w:r>
              <w:rPr>
                <w:rFonts w:hint="eastAsia" w:ascii="微软雅黑 Light" w:hAnsi="微软雅黑 Light" w:eastAsia="微软雅黑 Light" w:cs="仿宋"/>
                <w:sz w:val="24"/>
                <w:szCs w:val="24"/>
                <w:highlight w:val="none"/>
                <w:lang w:val="zh-CN"/>
              </w:rPr>
              <w:t xml:space="preserve">采购单位</w:t>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仿宋"/>
                <w:sz w:val="24"/>
                <w:szCs w:val="24"/>
                <w:highlight w:val="none"/>
              </w:rPr>
              <w:outlineLvl w:val="1"/>
            </w:pPr>
            <w:r>
              <w:rPr>
                <w:rFonts w:hint="eastAsia" w:ascii="微软雅黑 Light" w:hAnsi="微软雅黑 Light" w:eastAsia="微软雅黑 Light" w:cs="仿宋"/>
                <w:sz w:val="24"/>
                <w:szCs w:val="24"/>
                <w:highlight w:val="none"/>
                <w:lang w:val="zh-CN"/>
              </w:rPr>
              <w:t xml:space="preserve">合同签署日</w:t>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仿宋"/>
                <w:sz w:val="24"/>
                <w:szCs w:val="24"/>
                <w:highlight w:val="none"/>
              </w:rPr>
              <w:outlineLvl w:val="1"/>
            </w:pPr>
            <w:r>
              <w:rPr>
                <w:rFonts w:hint="eastAsia" w:ascii="微软雅黑 Light" w:hAnsi="微软雅黑 Light" w:eastAsia="微软雅黑 Light" w:cs="仿宋"/>
                <w:sz w:val="24"/>
                <w:szCs w:val="24"/>
                <w:highlight w:val="none"/>
                <w:lang w:val="zh-CN"/>
              </w:rPr>
              <w:t xml:space="preserve">合同金额</w:t>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1</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2</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3</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4</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5</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6</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7</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r>
        <w:trPr>
          <w:jc w:val="center"/>
          <w:trHeight w:val="566"/>
        </w:trPr>
        <w:tc>
          <w:tcPr>
            <w:tcW w:w="663"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hint="eastAsia" w:ascii="微软雅黑 Light" w:hAnsi="微软雅黑 Light" w:eastAsia="微软雅黑 Light" w:cs="宋体"/>
                <w:bCs/>
                <w:sz w:val="24"/>
                <w:szCs w:val="24"/>
                <w:highlight w:val="none"/>
              </w:rPr>
              <w:t xml:space="preserve">8</w:t>
            </w:r>
            <w:r>
              <w:rPr>
                <w:highlight w:val="none"/>
              </w:rPr>
            </w:r>
            <w:r/>
          </w:p>
        </w:tc>
        <w:tc>
          <w:tcPr>
            <w:tcW w:w="224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087"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c>
          <w:tcPr>
            <w:tcW w:w="2142" w:type="dxa"/>
            <w:vAlign w:val="center"/>
            <w:textDirection w:val="lrTb"/>
            <w:noWrap w:val="false"/>
          </w:tcPr>
          <w:p>
            <w:pPr>
              <w:jc w:val="center"/>
              <w:spacing w:line="360" w:lineRule="exact"/>
              <w:rPr>
                <w:rFonts w:ascii="微软雅黑 Light" w:hAnsi="微软雅黑 Light" w:eastAsia="微软雅黑 Light" w:cs="宋体"/>
                <w:bCs/>
                <w:sz w:val="24"/>
                <w:szCs w:val="24"/>
                <w:highlight w:val="none"/>
              </w:rPr>
            </w:pPr>
            <w:r>
              <w:rPr>
                <w:rFonts w:ascii="微软雅黑 Light" w:hAnsi="微软雅黑 Light" w:eastAsia="微软雅黑 Light" w:cs="宋体"/>
                <w:bCs/>
                <w:sz w:val="24"/>
                <w:szCs w:val="24"/>
                <w:highlight w:val="none"/>
              </w:rPr>
            </w:r>
            <w:r>
              <w:rPr>
                <w:highlight w:val="none"/>
              </w:rPr>
            </w:r>
            <w:r/>
          </w:p>
        </w:tc>
      </w:tr>
    </w:tbl>
    <w:p>
      <w:pPr>
        <w:spacing w:line="440" w:lineRule="exact"/>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jc w:val="left"/>
        <w:spacing w:line="440" w:lineRule="exact"/>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pStyle w:val="1006"/>
        <w:ind w:firstLine="562"/>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pStyle w:val="1006"/>
        <w:ind w:firstLine="562"/>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hint="eastAsia" w:ascii="微软雅黑 Light" w:hAnsi="微软雅黑 Light" w:eastAsia="微软雅黑 Light" w:cs="Arial"/>
          <w:sz w:val="24"/>
          <w:szCs w:val="24"/>
          <w:highlight w:val="none"/>
        </w:rPr>
        <w:t xml:space="preserve">                  </w:t>
      </w:r>
      <w:bookmarkEnd w:id="368"/>
      <w:r>
        <w:rPr>
          <w:highlight w:val="none"/>
        </w:rPr>
      </w:r>
      <w:bookmarkEnd w:id="369"/>
      <w:r>
        <w:rPr>
          <w:highlight w:val="none"/>
        </w:rPr>
      </w:r>
      <w:bookmarkEnd w:id="370"/>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5103"/>
        <w:jc w:val="right"/>
        <w:spacing w:line="400" w:lineRule="exact"/>
        <w:rPr>
          <w:rFonts w:ascii="微软雅黑 Light" w:hAnsi="微软雅黑 Light" w:eastAsia="微软雅黑 Light" w:cs="Arial"/>
          <w:b/>
          <w:bCs/>
          <w:sz w:val="24"/>
          <w:szCs w:val="24"/>
          <w:highlight w:val="none"/>
        </w:rPr>
      </w:pPr>
      <w:r>
        <w:rPr>
          <w:rFonts w:ascii="微软雅黑 Light" w:hAnsi="微软雅黑 Light" w:eastAsia="微软雅黑 Light" w:cs="Arial"/>
          <w:sz w:val="24"/>
          <w:szCs w:val="24"/>
          <w:highlight w:val="none"/>
        </w:rPr>
        <w:t xml:space="preserve">20</w:t>
      </w:r>
      <w:r>
        <w:rPr>
          <w:rFonts w:hint="eastAsia" w:ascii="微软雅黑 Light" w:hAnsi="微软雅黑 Light" w:eastAsia="微软雅黑 Light" w:cs="Arial"/>
          <w:sz w:val="24"/>
          <w:szCs w:val="24"/>
          <w:highlight w:val="none"/>
        </w:rPr>
        <w:t xml:space="preserve">26</w:t>
      </w:r>
      <w:r>
        <w:rPr>
          <w:rFonts w:ascii="微软雅黑 Light" w:hAnsi="微软雅黑 Light" w:eastAsia="微软雅黑 Light" w:cs="Arial"/>
          <w:sz w:val="24"/>
          <w:szCs w:val="24"/>
          <w:highlight w:val="none"/>
        </w:rPr>
        <w:t xml:space="preserve">年  月  日</w:t>
      </w:r>
      <w:r>
        <w:rPr>
          <w:highlight w:val="none"/>
        </w:rPr>
      </w:r>
      <w:r/>
    </w:p>
    <w:p>
      <w:pPr>
        <w:pStyle w:val="1008"/>
        <w:rPr>
          <w:rFonts w:ascii="微软雅黑 Light" w:hAnsi="微软雅黑 Light" w:eastAsia="微软雅黑 Light"/>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微软雅黑 Light" w:hAnsi="微软雅黑 Light" w:eastAsia="微软雅黑 Light"/>
          <w:color w:val="auto"/>
          <w:sz w:val="24"/>
          <w:szCs w:val="24"/>
          <w:highlight w:val="none"/>
        </w:rPr>
      </w:r>
      <w:r>
        <w:rPr>
          <w:highlight w:val="none"/>
        </w:rPr>
      </w:r>
      <w:r/>
    </w:p>
    <w:p>
      <w:pPr>
        <w:jc w:val="center"/>
        <w:spacing w:line="520" w:lineRule="exact"/>
        <w:rPr>
          <w:rFonts w:ascii="微软雅黑 Light" w:hAnsi="微软雅黑 Light" w:eastAsia="微软雅黑 Light" w:cs="宋体"/>
          <w:b/>
          <w:bCs/>
          <w:sz w:val="24"/>
          <w:szCs w:val="24"/>
          <w:highlight w:val="none"/>
        </w:rPr>
      </w:pPr>
      <w:r>
        <w:rPr>
          <w:highlight w:val="none"/>
        </w:rPr>
      </w:r>
      <w:bookmarkStart w:id="371" w:name="_Toc13229"/>
      <w:r>
        <w:rPr>
          <w:rFonts w:hint="eastAsia" w:ascii="微软雅黑 Light" w:hAnsi="微软雅黑 Light" w:eastAsia="微软雅黑 Light" w:cs="宋体"/>
          <w:b/>
          <w:bCs/>
          <w:sz w:val="24"/>
          <w:szCs w:val="24"/>
          <w:highlight w:val="none"/>
        </w:rPr>
        <w:t xml:space="preserve">（二）人员配置一览表</w:t>
      </w:r>
      <w:r>
        <w:rPr>
          <w:highlight w:val="none"/>
        </w:rPr>
      </w:r>
      <w:r/>
    </w:p>
    <w:p>
      <w:pPr>
        <w:pStyle w:val="1008"/>
        <w:rPr>
          <w:rFonts w:ascii="微软雅黑 Light" w:hAnsi="微软雅黑 Light" w:eastAsia="微软雅黑 Light"/>
          <w:color w:val="auto"/>
          <w:sz w:val="24"/>
          <w:szCs w:val="24"/>
          <w:highlight w:val="none"/>
        </w:rPr>
      </w:pPr>
      <w:r>
        <w:rPr>
          <w:rFonts w:ascii="微软雅黑 Light" w:hAnsi="微软雅黑 Light" w:eastAsia="微软雅黑 Light"/>
          <w:color w:val="auto"/>
          <w:sz w:val="24"/>
          <w:szCs w:val="24"/>
          <w:highlight w:val="none"/>
        </w:rPr>
      </w:r>
      <w:r>
        <w:rPr>
          <w:highlight w:val="none"/>
        </w:rPr>
      </w:r>
      <w:r/>
    </w:p>
    <w:tbl>
      <w:tblPr>
        <w:tblStyle w:val="9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序号</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项目组所任职务</w:t>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姓名</w:t>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性别</w:t>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年龄</w:t>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职称</w:t>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专业/资格</w:t>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从事本工作时间</w:t>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典型业务</w:t>
            </w:r>
            <w:r>
              <w:rPr>
                <w:highlight w:val="none"/>
              </w:rPr>
            </w:r>
            <w:r/>
          </w:p>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与技术专长</w:t>
            </w:r>
            <w:r>
              <w:rPr>
                <w:highlight w:val="none"/>
              </w:rPr>
            </w:r>
            <w:r/>
          </w:p>
        </w:tc>
      </w:tr>
      <w:tr>
        <w:trPr>
          <w:jc w:val="center"/>
          <w:trHeight w:val="567"/>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1</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jc w:val="center"/>
          <w:trHeight w:val="567"/>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2</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jc w:val="center"/>
          <w:trHeight w:val="567"/>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3</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jc w:val="center"/>
          <w:trHeight w:val="567"/>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4</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jc w:val="center"/>
          <w:trHeight w:val="567"/>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5</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jc w:val="center"/>
          <w:trHeight w:val="567"/>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6</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r>
        <w:trPr>
          <w:jc w:val="center"/>
          <w:trHeight w:val="567"/>
        </w:trPr>
        <w:tc>
          <w:tcPr>
            <w:tcW w:w="61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w:t>
            </w:r>
            <w:r>
              <w:rPr>
                <w:highlight w:val="none"/>
              </w:rPr>
            </w:r>
            <w:r/>
          </w:p>
        </w:tc>
        <w:tc>
          <w:tcPr>
            <w:tcW w:w="134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885"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96"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75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381"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243"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c>
          <w:tcPr>
            <w:tcW w:w="1490" w:type="dxa"/>
            <w:vAlign w:val="center"/>
            <w:textDirection w:val="lrTb"/>
            <w:noWrap w:val="false"/>
          </w:tcPr>
          <w:p>
            <w:pPr>
              <w:pStyle w:val="1168"/>
              <w:jc w:val="center"/>
              <w:spacing w:line="276"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tc>
      </w:tr>
    </w:tbl>
    <w:p>
      <w:pPr>
        <w:spacing w:line="400" w:lineRule="exact"/>
        <w:rPr>
          <w:rFonts w:ascii="微软雅黑 Light" w:hAnsi="微软雅黑 Light" w:eastAsia="微软雅黑 Light" w:cs="宋体"/>
          <w:sz w:val="24"/>
          <w:szCs w:val="24"/>
          <w:highlight w:val="none"/>
          <w:shd w:val="clear" w:color="auto" w:fill="ffffff"/>
        </w:rPr>
      </w:pPr>
      <w:r>
        <w:rPr>
          <w:rFonts w:ascii="微软雅黑 Light" w:hAnsi="微软雅黑 Light" w:eastAsia="微软雅黑 Light" w:cs="宋体"/>
          <w:sz w:val="24"/>
          <w:szCs w:val="24"/>
          <w:highlight w:val="none"/>
          <w:shd w:val="clear" w:color="auto" w:fill="ffffff"/>
        </w:rPr>
      </w:r>
      <w:r>
        <w:rPr>
          <w:highlight w:val="none"/>
        </w:rPr>
      </w:r>
      <w:r/>
    </w:p>
    <w:p>
      <w:pPr>
        <w:spacing w:line="400" w:lineRule="exact"/>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注：请</w:t>
      </w:r>
      <w:r>
        <w:rPr>
          <w:rFonts w:hint="eastAsia" w:ascii="微软雅黑 Light" w:hAnsi="微软雅黑 Light" w:eastAsia="微软雅黑 Light"/>
          <w:sz w:val="24"/>
          <w:szCs w:val="24"/>
          <w:highlight w:val="none"/>
        </w:rPr>
        <w:t xml:space="preserve">按照服务的岗位详细提供，</w:t>
      </w:r>
      <w:r>
        <w:rPr>
          <w:rFonts w:ascii="微软雅黑 Light" w:hAnsi="微软雅黑 Light" w:eastAsia="微软雅黑 Light"/>
          <w:sz w:val="24"/>
          <w:szCs w:val="24"/>
          <w:highlight w:val="none"/>
        </w:rPr>
        <w:t xml:space="preserve">按以上格式填写后投标。</w:t>
      </w:r>
      <w:r>
        <w:rPr>
          <w:rFonts w:hint="eastAsia" w:ascii="微软雅黑 Light" w:hAnsi="微软雅黑 Light" w:eastAsia="微软雅黑 Light"/>
          <w:sz w:val="24"/>
          <w:szCs w:val="24"/>
          <w:highlight w:val="none"/>
        </w:rPr>
        <w:t xml:space="preserve">附人员相关证明材料扫描件。</w:t>
      </w:r>
      <w:r>
        <w:rPr>
          <w:highlight w:val="none"/>
        </w:rPr>
      </w:r>
      <w:r/>
    </w:p>
    <w:p>
      <w:pPr>
        <w:spacing w:line="400" w:lineRule="exact"/>
        <w:rPr>
          <w:rFonts w:ascii="微软雅黑 Light" w:hAnsi="微软雅黑 Light" w:eastAsia="微软雅黑 Light" w:cs="宋体"/>
          <w:sz w:val="24"/>
          <w:szCs w:val="24"/>
          <w:highlight w:val="none"/>
          <w:shd w:val="clear" w:color="auto" w:fill="ffffff"/>
        </w:rPr>
      </w:pPr>
      <w:r>
        <w:rPr>
          <w:rFonts w:ascii="微软雅黑 Light" w:hAnsi="微软雅黑 Light" w:eastAsia="微软雅黑 Light" w:cs="宋体"/>
          <w:sz w:val="24"/>
          <w:szCs w:val="24"/>
          <w:highlight w:val="none"/>
          <w:shd w:val="clear" w:color="auto" w:fill="ffffff"/>
        </w:rPr>
      </w:r>
      <w:r>
        <w:rPr>
          <w:highlight w:val="none"/>
        </w:rPr>
      </w:r>
      <w:r/>
    </w:p>
    <w:p>
      <w:pPr>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投标人名称（加盖CA电子公章）：            </w:t>
      </w:r>
      <w:r>
        <w:rPr>
          <w:highlight w:val="none"/>
        </w:rPr>
      </w:r>
      <w:r/>
    </w:p>
    <w:p>
      <w:pPr>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法定代表人或授权代表（签字或签章）：            </w:t>
      </w:r>
      <w:r>
        <w:rPr>
          <w:highlight w:val="none"/>
        </w:rPr>
      </w:r>
      <w:r/>
    </w:p>
    <w:p>
      <w:pPr>
        <w:ind w:firstLine="720"/>
        <w:spacing w:line="520" w:lineRule="exact"/>
        <w:rPr>
          <w:rFonts w:ascii="微软雅黑 Light" w:hAnsi="微软雅黑 Light" w:eastAsia="微软雅黑 Light" w:cs="宋体"/>
          <w:sz w:val="24"/>
          <w:szCs w:val="24"/>
          <w:highlight w:val="none"/>
          <w:shd w:val="clear" w:color="auto" w:fill="ffffff"/>
        </w:rPr>
      </w:pPr>
      <w:r>
        <w:rPr>
          <w:rFonts w:hint="eastAsia" w:ascii="微软雅黑 Light" w:hAnsi="微软雅黑 Light" w:eastAsia="微软雅黑 Light" w:cs="宋体"/>
          <w:sz w:val="24"/>
          <w:szCs w:val="24"/>
          <w:highlight w:val="none"/>
          <w:shd w:val="clear" w:color="auto" w:fill="ffffff"/>
        </w:rPr>
        <w:t xml:space="preserve">年  月  日</w:t>
      </w:r>
      <w:bookmarkEnd w:id="371"/>
      <w:r>
        <w:rPr>
          <w:highlight w:val="none"/>
        </w:rPr>
      </w:r>
      <w:r/>
    </w:p>
    <w:p>
      <w:pPr>
        <w:pStyle w:val="1006"/>
        <w:ind w:firstLine="440"/>
        <w:rPr>
          <w:rFonts w:ascii="微软雅黑 Light" w:hAnsi="微软雅黑 Light" w:eastAsia="微软雅黑 Light" w:cs="宋体"/>
          <w:sz w:val="24"/>
          <w:szCs w:val="24"/>
          <w:highlight w:val="none"/>
          <w:shd w:val="clear" w:color="auto" w:fill="ffffff"/>
        </w:rPr>
      </w:pPr>
      <w:r>
        <w:rPr>
          <w:rFonts w:ascii="微软雅黑 Light" w:hAnsi="微软雅黑 Light" w:eastAsia="微软雅黑 Light" w:cs="宋体"/>
          <w:sz w:val="24"/>
          <w:szCs w:val="24"/>
          <w:highlight w:val="none"/>
          <w:shd w:val="clear" w:color="auto" w:fill="ffffff"/>
        </w:rPr>
      </w:r>
      <w:r>
        <w:rPr>
          <w:highlight w:val="none"/>
        </w:rPr>
      </w:r>
      <w:r/>
    </w:p>
    <w:p>
      <w:pPr>
        <w:ind w:firstLine="480"/>
        <w:jc w:val="left"/>
        <w:spacing w:line="400" w:lineRule="exact"/>
        <w:rPr>
          <w:rFonts w:ascii="微软雅黑 Light" w:hAnsi="微软雅黑 Light" w:eastAsia="微软雅黑 Light" w:cs="Arial"/>
          <w:sz w:val="24"/>
          <w:szCs w:val="24"/>
          <w:highlight w:val="none"/>
          <w:u w:val="single"/>
        </w:rPr>
      </w:pPr>
      <w:r>
        <w:rPr>
          <w:rFonts w:ascii="微软雅黑 Light" w:hAnsi="微软雅黑 Light" w:eastAsia="微软雅黑 Light" w:cs="Arial"/>
          <w:sz w:val="24"/>
          <w:szCs w:val="24"/>
          <w:highlight w:val="none"/>
          <w:u w:val="single"/>
        </w:rPr>
      </w:r>
      <w:r>
        <w:rPr>
          <w:highlight w:val="none"/>
        </w:rPr>
      </w:r>
      <w:r/>
    </w:p>
    <w:p>
      <w:pPr>
        <w:ind w:left="840" w:hanging="840"/>
        <w:spacing w:line="400" w:lineRule="exact"/>
        <w:rPr>
          <w:rFonts w:ascii="微软雅黑 Light" w:hAnsi="微软雅黑 Light" w:eastAsia="微软雅黑 Light" w:cs="Arial"/>
          <w:sz w:val="24"/>
          <w:szCs w:val="24"/>
          <w:highlight w:val="none"/>
        </w:rPr>
      </w:pPr>
      <w:r>
        <w:rPr>
          <w:rFonts w:ascii="微软雅黑 Light" w:hAnsi="微软雅黑 Light" w:eastAsia="微软雅黑 Light" w:cs="Arial"/>
          <w:sz w:val="24"/>
          <w:szCs w:val="24"/>
          <w:highlight w:val="none"/>
        </w:rPr>
      </w:r>
      <w:r>
        <w:rPr>
          <w:highlight w:val="none"/>
        </w:rPr>
      </w:r>
      <w:r/>
    </w:p>
    <w:p>
      <w:pPr>
        <w:pStyle w:val="1139"/>
        <w:spacing w:line="400" w:lineRule="exact"/>
      </w:pPr>
      <w:r>
        <w:rPr>
          <w:rFonts w:ascii="微软雅黑 Light" w:hAnsi="微软雅黑 Light" w:eastAsia="微软雅黑 Light"/>
          <w:sz w:val="24"/>
          <w:szCs w:val="24"/>
          <w:highlight w:val="none"/>
        </w:rPr>
        <w:br w:type="page" w:clear="all"/>
      </w:r>
      <w:bookmarkStart w:id="372" w:name="_Toc15028"/>
      <w:r>
        <w:rPr>
          <w:highlight w:val="none"/>
        </w:rPr>
      </w:r>
      <w:bookmarkStart w:id="373" w:name="_Toc667"/>
      <w:r>
        <w:rPr>
          <w:rFonts w:hint="eastAsia" w:ascii="微软雅黑 Light" w:hAnsi="微软雅黑 Light" w:eastAsia="微软雅黑 Light" w:cs="宋体"/>
          <w:b/>
          <w:bCs/>
          <w:sz w:val="24"/>
          <w:szCs w:val="24"/>
          <w:highlight w:val="none"/>
        </w:rPr>
        <w:t xml:space="preserve">（三）</w:t>
      </w:r>
      <w:bookmarkEnd w:id="372"/>
      <w:r>
        <w:rPr>
          <w:highlight w:val="none"/>
        </w:rPr>
      </w:r>
      <w:bookmarkEnd w:id="373"/>
      <w:r>
        <w:rPr>
          <w:rFonts w:hint="eastAsia" w:ascii="微软雅黑 Light" w:hAnsi="微软雅黑 Light" w:eastAsia="微软雅黑 Light"/>
          <w:sz w:val="24"/>
          <w:szCs w:val="24"/>
          <w:highlight w:val="none"/>
        </w:rPr>
        <w:t xml:space="preserve">服务应答表</w:t>
      </w:r>
      <w:r>
        <w:rPr>
          <w:rFonts w:ascii="微软雅黑 Light" w:hAnsi="微软雅黑 Light" w:eastAsia="微软雅黑 Light"/>
          <w:sz w:val="24"/>
          <w:szCs w:val="24"/>
          <w:highlight w:val="none"/>
        </w:rPr>
      </w:r>
      <w:r/>
    </w:p>
    <w:p>
      <w:pPr>
        <w:pStyle w:val="1212"/>
      </w:pPr>
      <w:r>
        <w:rPr>
          <w:rFonts w:ascii="微软雅黑 Light" w:hAnsi="微软雅黑 Light" w:eastAsia="微软雅黑 Light" w:cs="宋体"/>
          <w:highlight w:val="none"/>
        </w:rPr>
      </w:r>
      <w:r>
        <w:rPr>
          <w:rFonts w:ascii="微软雅黑 Light" w:hAnsi="微软雅黑 Light" w:eastAsia="微软雅黑 Light" w:cs="宋体"/>
          <w:highlight w:val="none"/>
        </w:rPr>
      </w:r>
      <w:r/>
    </w:p>
    <w:p>
      <w:pPr>
        <w:pStyle w:val="1212"/>
      </w:pPr>
      <w:r>
        <w:rPr>
          <w:rFonts w:hint="eastAsia" w:ascii="微软雅黑 Light" w:hAnsi="微软雅黑 Light" w:eastAsia="微软雅黑 Light" w:cs="宋体"/>
          <w:highlight w:val="none"/>
        </w:rPr>
        <w:t xml:space="preserve">项目名称：                                          </w:t>
      </w:r>
      <w:r>
        <w:rPr>
          <w:rFonts w:ascii="微软雅黑 Light" w:hAnsi="微软雅黑 Light" w:eastAsia="微软雅黑 Light" w:cs="宋体"/>
          <w:highlight w:val="none"/>
        </w:rPr>
      </w:r>
      <w:r/>
    </w:p>
    <w:p>
      <w:pPr>
        <w:pStyle w:val="1212"/>
      </w:pPr>
      <w:r>
        <w:rPr>
          <w:rFonts w:hint="eastAsia" w:ascii="微软雅黑 Light" w:hAnsi="微软雅黑 Light" w:eastAsia="微软雅黑 Light" w:cs="宋体"/>
          <w:highlight w:val="none"/>
        </w:rPr>
        <w:t xml:space="preserve">项目编号： </w:t>
      </w:r>
      <w:r>
        <w:rPr>
          <w:rFonts w:ascii="微软雅黑 Light" w:hAnsi="微软雅黑 Light" w:eastAsia="微软雅黑 Light" w:cs="宋体"/>
          <w:highlight w:val="none"/>
        </w:rPr>
      </w:r>
      <w:r/>
    </w:p>
    <w:p>
      <w:pPr>
        <w:pStyle w:val="1139"/>
        <w:spacing w:line="400" w:lineRule="exact"/>
      </w:pPr>
      <w:r>
        <w:rPr>
          <w:rFonts w:ascii="微软雅黑 Light" w:hAnsi="微软雅黑 Light" w:eastAsia="微软雅黑 Light"/>
          <w:bCs w:val="0"/>
          <w:sz w:val="24"/>
          <w:szCs w:val="24"/>
          <w:highlight w:val="none"/>
        </w:rPr>
      </w:r>
      <w:r>
        <w:rPr>
          <w:rFonts w:ascii="微软雅黑 Light" w:hAnsi="微软雅黑 Light" w:eastAsia="微软雅黑 Light"/>
          <w:bCs w:val="0"/>
          <w:sz w:val="24"/>
          <w:szCs w:val="24"/>
          <w:highlight w:val="none"/>
        </w:rPr>
      </w:r>
      <w:r/>
    </w:p>
    <w:tbl>
      <w:tblPr>
        <w:tblStyle w:val="928"/>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7"/>
              <w:ind w:firstLine="0"/>
              <w:jc w:val="center"/>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序号</w:t>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采购需求</w:t>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响应情况</w:t>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偏离情况</w:t>
            </w:r>
            <w:r>
              <w:rPr>
                <w:rFonts w:ascii="微软雅黑 Light" w:hAnsi="微软雅黑 Light" w:eastAsia="微软雅黑 Light" w:cs="Arial"/>
                <w:bCs/>
                <w:highlight w:val="none"/>
              </w:rPr>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1</w:t>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7"/>
              <w:spacing w:line="400" w:lineRule="exact"/>
            </w:pPr>
            <w:r>
              <w:rPr>
                <w:rFonts w:hint="eastAsia" w:ascii="微软雅黑 Light" w:hAnsi="微软雅黑 Light" w:eastAsia="微软雅黑 Light" w:cs="Arial"/>
                <w:bCs/>
                <w:highlight w:val="none"/>
              </w:rPr>
              <w:t xml:space="preserve">　</w:t>
            </w:r>
            <w:r>
              <w:rPr>
                <w:rFonts w:ascii="微软雅黑 Light" w:hAnsi="微软雅黑 Light" w:eastAsia="微软雅黑 Light" w:cs="Arial"/>
                <w:bCs/>
                <w:highlight w:val="none"/>
              </w:rPr>
            </w:r>
            <w:r/>
          </w:p>
          <w:p>
            <w:pPr>
              <w:pStyle w:val="1167"/>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　</w:t>
            </w:r>
            <w:r>
              <w:rPr>
                <w:rFonts w:ascii="微软雅黑 Light" w:hAnsi="微软雅黑 Light" w:eastAsia="微软雅黑 Light" w:cs="Arial"/>
                <w:bCs/>
                <w:highlight w:val="none"/>
              </w:rPr>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2</w:t>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hint="eastAsia" w:ascii="微软雅黑 Light" w:hAnsi="微软雅黑 Light" w:eastAsia="微软雅黑 Light" w:cs="Arial"/>
                <w:bCs/>
                <w:highlight w:val="none"/>
              </w:rPr>
              <w:t xml:space="preserve">***</w:t>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7"/>
              <w:spacing w:line="400" w:lineRule="exact"/>
              <w:rPr>
                <w:rFonts w:ascii="微软雅黑 Light" w:hAnsi="微软雅黑 Light" w:eastAsia="微软雅黑 Light" w:cs="Arial"/>
                <w:highlight w:val="none"/>
              </w:rPr>
            </w:pPr>
            <w:r>
              <w:rPr>
                <w:rFonts w:ascii="微软雅黑 Light" w:hAnsi="微软雅黑 Light" w:eastAsia="微软雅黑 Light" w:cs="Arial"/>
                <w:bCs/>
                <w:highlight w:val="none"/>
              </w:rPr>
            </w:r>
            <w:r>
              <w:rPr>
                <w:rFonts w:ascii="微软雅黑 Light" w:hAnsi="微软雅黑 Light" w:eastAsia="微软雅黑 Light" w:cs="Arial"/>
                <w:bCs/>
                <w:highlight w:val="none"/>
              </w:rPr>
            </w:r>
            <w:r/>
          </w:p>
        </w:tc>
      </w:tr>
    </w:tbl>
    <w:p>
      <w:pPr>
        <w:ind w:left="840" w:hanging="840"/>
        <w:spacing w:line="400" w:lineRule="exact"/>
      </w:pPr>
      <w:r>
        <w:rPr>
          <w:rFonts w:ascii="微软雅黑 Light" w:hAnsi="微软雅黑 Light" w:eastAsia="微软雅黑 Light" w:cs="Arial"/>
          <w:sz w:val="24"/>
          <w:szCs w:val="24"/>
          <w:highlight w:val="none"/>
        </w:rPr>
      </w:r>
      <w:r>
        <w:rPr>
          <w:rFonts w:ascii="微软雅黑 Light" w:hAnsi="微软雅黑 Light" w:eastAsia="微软雅黑 Light" w:cs="Arial"/>
          <w:sz w:val="24"/>
          <w:szCs w:val="24"/>
          <w:highlight w:val="none"/>
        </w:rPr>
      </w:r>
      <w:r/>
    </w:p>
    <w:p>
      <w:pPr>
        <w:ind w:left="840" w:hanging="840"/>
        <w:spacing w:line="400" w:lineRule="exact"/>
      </w:pPr>
      <w:r>
        <w:rPr>
          <w:rFonts w:ascii="微软雅黑 Light" w:hAnsi="微软雅黑 Light" w:eastAsia="微软雅黑 Light" w:cs="Arial"/>
          <w:sz w:val="24"/>
          <w:szCs w:val="24"/>
          <w:highlight w:val="none"/>
        </w:rPr>
      </w:r>
      <w:r>
        <w:rPr>
          <w:rFonts w:ascii="微软雅黑 Light" w:hAnsi="微软雅黑 Light" w:eastAsia="微软雅黑 Light" w:cs="Arial"/>
          <w:sz w:val="24"/>
          <w:szCs w:val="24"/>
          <w:highlight w:val="none"/>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rFonts w:ascii="微软雅黑 Light" w:hAnsi="微软雅黑 Light" w:eastAsia="微软雅黑 Light"/>
          <w:sz w:val="24"/>
          <w:szCs w:val="24"/>
          <w:highlight w:val="none"/>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rFonts w:ascii="微软雅黑 Light" w:hAnsi="微软雅黑 Light" w:eastAsia="微软雅黑 Light"/>
          <w:sz w:val="24"/>
          <w:szCs w:val="24"/>
          <w:highlight w:val="none"/>
        </w:rPr>
      </w:r>
      <w:r/>
    </w:p>
    <w:p>
      <w:pPr>
        <w:ind w:left="840" w:hanging="840"/>
        <w:spacing w:line="400" w:lineRule="exact"/>
      </w:pPr>
      <w:r>
        <w:rPr>
          <w:rFonts w:ascii="微软雅黑 Light" w:hAnsi="微软雅黑 Light" w:eastAsia="微软雅黑 Light" w:cs="Arial"/>
          <w:sz w:val="24"/>
          <w:szCs w:val="24"/>
          <w:highlight w:val="none"/>
        </w:rPr>
      </w:r>
      <w:r>
        <w:rPr>
          <w:rFonts w:ascii="微软雅黑 Light" w:hAnsi="微软雅黑 Light" w:eastAsia="微软雅黑 Light" w:cs="Arial"/>
          <w:sz w:val="24"/>
          <w:szCs w:val="24"/>
          <w:highlight w:val="none"/>
        </w:rPr>
      </w:r>
      <w:r/>
    </w:p>
    <w:p>
      <w:pPr>
        <w:ind w:left="840" w:hanging="840"/>
        <w:spacing w:line="400" w:lineRule="exact"/>
      </w:pPr>
      <w:r>
        <w:rPr>
          <w:rFonts w:hint="eastAsia" w:ascii="微软雅黑 Light" w:hAnsi="微软雅黑 Light" w:eastAsia="微软雅黑 Light" w:cs="Arial"/>
          <w:sz w:val="24"/>
          <w:szCs w:val="24"/>
          <w:highlight w:val="none"/>
        </w:rPr>
        <w:t xml:space="preserve">注：1. 供应商必须把招标项目的全部服务内容事项列入此表。</w:t>
      </w:r>
      <w:r>
        <w:rPr>
          <w:rFonts w:ascii="微软雅黑 Light" w:hAnsi="微软雅黑 Light" w:eastAsia="微软雅黑 Light" w:cs="Arial"/>
          <w:sz w:val="24"/>
          <w:szCs w:val="24"/>
          <w:highlight w:val="none"/>
        </w:rPr>
      </w:r>
      <w:r/>
    </w:p>
    <w:p>
      <w:pPr>
        <w:ind w:left="839" w:hanging="360"/>
        <w:spacing w:line="400" w:lineRule="exact"/>
      </w:pPr>
      <w:r>
        <w:rPr>
          <w:rFonts w:hint="eastAsia" w:ascii="微软雅黑 Light" w:hAnsi="微软雅黑 Light" w:eastAsia="微软雅黑 Light" w:cs="Arial"/>
          <w:sz w:val="24"/>
          <w:szCs w:val="24"/>
          <w:highlight w:val="none"/>
        </w:rPr>
        <w:t xml:space="preserve">2．按照招标项目服务要求的顺序对应填写。</w:t>
      </w:r>
      <w:r>
        <w:rPr>
          <w:rFonts w:ascii="微软雅黑 Light" w:hAnsi="微软雅黑 Light" w:eastAsia="微软雅黑 Light" w:cs="Arial"/>
          <w:sz w:val="24"/>
          <w:szCs w:val="24"/>
          <w:highlight w:val="none"/>
        </w:rPr>
      </w:r>
      <w:r/>
    </w:p>
    <w:p>
      <w:pPr>
        <w:jc w:val="center"/>
        <w:spacing w:line="520" w:lineRule="exact"/>
        <w:rPr>
          <w:rFonts w:hint="eastAsia" w:ascii="微软雅黑 Light" w:hAnsi="微软雅黑 Light" w:eastAsia="微软雅黑 Light" w:cs="宋体"/>
          <w:b/>
          <w:bCs/>
          <w:sz w:val="24"/>
          <w:szCs w:val="24"/>
          <w:highlight w:val="none"/>
        </w:rPr>
      </w:pPr>
      <w:r>
        <w:rPr>
          <w:rFonts w:hint="eastAsia" w:ascii="微软雅黑 Light" w:hAnsi="微软雅黑 Light" w:eastAsia="微软雅黑 Light" w:cs="Arial"/>
          <w:sz w:val="24"/>
          <w:szCs w:val="24"/>
          <w:highlight w:val="none"/>
        </w:rPr>
        <w:t xml:space="preserve">3．供应商必须据实填写，不得虚假填写，否则将取消其投标或中标资格。</w:t>
      </w:r>
      <w:r>
        <w:rPr>
          <w:rFonts w:ascii="微软雅黑 Light" w:hAnsi="微软雅黑 Light" w:eastAsia="微软雅黑 Light" w:cs="Arial"/>
          <w:b/>
          <w:bCs/>
          <w:sz w:val="24"/>
          <w:szCs w:val="24"/>
          <w:highlight w:val="none"/>
        </w:rPr>
      </w:r>
      <w:r/>
    </w:p>
    <w:p>
      <w:pPr>
        <w:jc w:val="center"/>
        <w:spacing w:line="520" w:lineRule="exact"/>
        <w:rPr>
          <w:rFonts w:ascii="微软雅黑 Light" w:hAnsi="微软雅黑 Light" w:eastAsia="微软雅黑 Light" w:cs="Arial"/>
          <w:b/>
          <w:bCs/>
          <w:sz w:val="24"/>
          <w:szCs w:val="24"/>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highlight w:val="none"/>
        </w:rPr>
      </w:r>
      <w:r>
        <w:rPr>
          <w:highlight w:val="none"/>
        </w:rPr>
      </w:r>
      <w:r/>
    </w:p>
    <w:p>
      <w:pPr>
        <w:jc w:val="center"/>
        <w:spacing w:line="520" w:lineRule="exact"/>
        <w:rPr>
          <w:highlight w:val="none"/>
        </w:rPr>
      </w:pPr>
      <w:r>
        <w:rPr>
          <w:rFonts w:hint="eastAsia" w:ascii="微软雅黑 Light" w:hAnsi="微软雅黑 Light" w:eastAsia="微软雅黑 Light" w:cs="宋体"/>
          <w:b/>
          <w:bCs/>
          <w:sz w:val="24"/>
          <w:szCs w:val="24"/>
          <w:highlight w:val="none"/>
        </w:rPr>
        <w:t xml:space="preserve">（四）根据“第六章 评标办法”要求需要递交的其他材料。</w:t>
      </w:r>
      <w:bookmarkEnd w:id="367"/>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ind w:right="264"/>
        <w:jc w:val="center"/>
        <w:spacing w:before="54" w:line="312" w:lineRule="auto"/>
        <w:rPr>
          <w:rFonts w:hint="eastAsia" w:ascii="微软雅黑 Light" w:hAnsi="微软雅黑 Light" w:eastAsia="微软雅黑 Light" w:cs="Arial"/>
          <w:b/>
          <w:bCs/>
          <w:sz w:val="24"/>
          <w:szCs w:val="24"/>
          <w:highlight w:val="none"/>
        </w:rPr>
      </w:pPr>
      <w:r>
        <w:rPr>
          <w:rFonts w:hint="eastAsia" w:ascii="微软雅黑 Light" w:hAnsi="微软雅黑 Light" w:eastAsia="微软雅黑 Light"/>
          <w:b/>
          <w:sz w:val="24"/>
          <w:szCs w:val="24"/>
          <w:highlight w:val="none"/>
          <w:lang w:eastAsia="zh-CN"/>
        </w:rPr>
        <w:t xml:space="preserve">五、企业报价折扣证明</w:t>
      </w:r>
      <w:r>
        <w:rPr>
          <w:highlight w:val="none"/>
        </w:rPr>
      </w:r>
      <w:r/>
    </w:p>
    <w:p>
      <w:pPr>
        <w:ind w:right="264"/>
        <w:jc w:val="center"/>
        <w:spacing w:before="54" w:line="312"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jc w:val="center"/>
        <w:spacing w:after="320" w:line="360" w:lineRule="auto"/>
        <w:rPr>
          <w:rFonts w:ascii="微软雅黑 Light" w:hAnsi="微软雅黑 Light" w:eastAsia="微软雅黑 Light"/>
          <w:b/>
          <w:bCs/>
          <w:sz w:val="24"/>
          <w:szCs w:val="24"/>
          <w:highlight w:val="none"/>
        </w:rPr>
      </w:pPr>
      <w:r>
        <w:rPr>
          <w:rFonts w:hint="eastAsia" w:ascii="微软雅黑 Light" w:hAnsi="微软雅黑 Light" w:eastAsia="微软雅黑 Light"/>
          <w:b/>
          <w:bCs/>
          <w:sz w:val="24"/>
          <w:szCs w:val="24"/>
          <w:highlight w:val="none"/>
        </w:rPr>
        <w:t xml:space="preserve">（一）中小企业声明函（服务）</w:t>
      </w:r>
      <w:r>
        <w:rPr>
          <w:highlight w:val="none"/>
        </w:rPr>
      </w:r>
      <w:r/>
    </w:p>
    <w:p>
      <w:pPr>
        <w:ind w:firstLine="442"/>
        <w:spacing w:line="56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本公司郑重声明，根据《政府采购促进中小企业发展管理办法》（财库﹝2020﹞46 号）的规定，本公司参加</w:t>
      </w:r>
      <w:r>
        <w:rPr>
          <w:rFonts w:hint="eastAsia" w:ascii="微软雅黑 Light" w:hAnsi="微软雅黑 Light" w:eastAsia="微软雅黑 Light"/>
          <w:sz w:val="24"/>
          <w:szCs w:val="24"/>
          <w:highlight w:val="none"/>
          <w:u w:val="single"/>
        </w:rPr>
        <w:t xml:space="preserve"> （采购人名称）</w:t>
      </w:r>
      <w:r>
        <w:rPr>
          <w:rFonts w:hint="eastAsia" w:ascii="微软雅黑 Light" w:hAnsi="微软雅黑 Light" w:eastAsia="微软雅黑 Light"/>
          <w:sz w:val="24"/>
          <w:szCs w:val="24"/>
          <w:highlight w:val="none"/>
        </w:rPr>
        <w:t xml:space="preserve">的</w:t>
      </w:r>
      <w:r>
        <w:rPr>
          <w:rFonts w:hint="eastAsia" w:ascii="微软雅黑 Light" w:hAnsi="微软雅黑 Light" w:eastAsia="微软雅黑 Light"/>
          <w:sz w:val="24"/>
          <w:szCs w:val="24"/>
          <w:highlight w:val="none"/>
          <w:u w:val="single"/>
        </w:rPr>
        <w:t xml:space="preserve">   （项目名称）    </w:t>
      </w:r>
      <w:r>
        <w:rPr>
          <w:rFonts w:hint="eastAsia" w:ascii="微软雅黑 Light" w:hAnsi="微软雅黑 Light" w:eastAsia="微软雅黑 Light"/>
          <w:sz w:val="24"/>
          <w:szCs w:val="24"/>
          <w:highlight w:val="none"/>
        </w:rPr>
        <w:t xml:space="preserve">采购活动，服务全部由符合政策要求的中小企业承接。相关企业的具体情况如下：</w:t>
      </w:r>
      <w:r>
        <w:rPr>
          <w:highlight w:val="none"/>
        </w:rPr>
      </w:r>
      <w:r/>
    </w:p>
    <w:p>
      <w:pPr>
        <w:ind w:firstLine="442"/>
        <w:spacing w:line="56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rPr>
        <w:t xml:space="preserve">，属于</w:t>
      </w:r>
      <w:r>
        <w:rPr>
          <w:rFonts w:hint="eastAsia" w:ascii="微软雅黑 Light" w:hAnsi="微软雅黑 Light" w:eastAsia="微软雅黑 Light"/>
          <w:sz w:val="24"/>
          <w:szCs w:val="24"/>
          <w:highlight w:val="none"/>
          <w:u w:val="single"/>
        </w:rPr>
        <w:t xml:space="preserve"> 软件和信息技术服务业  </w:t>
      </w:r>
      <w:r>
        <w:rPr>
          <w:rFonts w:hint="eastAsia" w:ascii="微软雅黑 Light" w:hAnsi="微软雅黑 Light" w:eastAsia="微软雅黑 Light"/>
          <w:sz w:val="24"/>
          <w:szCs w:val="24"/>
          <w:highlight w:val="none"/>
        </w:rPr>
        <w:t xml:space="preserve">；承接企业为</w:t>
      </w:r>
      <w:r>
        <w:rPr>
          <w:rFonts w:hint="eastAsia" w:ascii="微软雅黑 Light" w:hAnsi="微软雅黑 Light" w:eastAsia="微软雅黑 Light"/>
          <w:sz w:val="24"/>
          <w:szCs w:val="24"/>
          <w:highlight w:val="none"/>
          <w:u w:val="single"/>
        </w:rPr>
        <w:t xml:space="preserve">（企业名称）</w:t>
      </w:r>
      <w:r>
        <w:rPr>
          <w:rFonts w:hint="eastAsia" w:ascii="微软雅黑 Light" w:hAnsi="微软雅黑 Light" w:eastAsia="微软雅黑 Light"/>
          <w:sz w:val="24"/>
          <w:szCs w:val="24"/>
          <w:highlight w:val="none"/>
        </w:rPr>
        <w:t xml:space="preserve">，从业人员</w:t>
      </w:r>
      <w:r>
        <w:rPr>
          <w:rFonts w:hint="eastAsia"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rPr>
        <w:t xml:space="preserve">人，营业收入为</w:t>
      </w:r>
      <w:r>
        <w:rPr>
          <w:rFonts w:hint="eastAsia"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rPr>
        <w:t xml:space="preserve">万元，资产总额为</w:t>
      </w:r>
      <w:r>
        <w:rPr>
          <w:rFonts w:hint="eastAsia" w:ascii="微软雅黑 Light" w:hAnsi="微软雅黑 Light" w:eastAsia="微软雅黑 Light"/>
          <w:sz w:val="24"/>
          <w:szCs w:val="24"/>
          <w:highlight w:val="none"/>
          <w:u w:val="single"/>
        </w:rPr>
        <w:t xml:space="preserve">     </w:t>
      </w:r>
      <w:r>
        <w:rPr>
          <w:rFonts w:hint="eastAsia" w:ascii="微软雅黑 Light" w:hAnsi="微软雅黑 Light" w:eastAsia="微软雅黑 Light"/>
          <w:sz w:val="24"/>
          <w:szCs w:val="24"/>
          <w:highlight w:val="none"/>
        </w:rPr>
        <w:t xml:space="preserve">万元，属于</w:t>
      </w:r>
      <w:r>
        <w:rPr>
          <w:rFonts w:hint="eastAsia" w:ascii="微软雅黑 Light" w:hAnsi="微软雅黑 Light" w:eastAsia="微软雅黑 Light"/>
          <w:sz w:val="24"/>
          <w:szCs w:val="24"/>
          <w:highlight w:val="none"/>
          <w:u w:val="single"/>
        </w:rPr>
        <w:t xml:space="preserve">（中型企业、小型企业、微型企业）</w:t>
      </w:r>
      <w:r>
        <w:rPr>
          <w:rFonts w:hint="eastAsia" w:ascii="微软雅黑 Light" w:hAnsi="微软雅黑 Light" w:eastAsia="微软雅黑 Light"/>
          <w:sz w:val="24"/>
          <w:szCs w:val="24"/>
          <w:highlight w:val="none"/>
        </w:rPr>
        <w:t xml:space="preserve">。</w:t>
      </w:r>
      <w:r>
        <w:rPr>
          <w:highlight w:val="none"/>
        </w:rPr>
      </w:r>
      <w:r/>
    </w:p>
    <w:p>
      <w:pPr>
        <w:ind w:firstLine="442"/>
        <w:spacing w:line="560" w:lineRule="exact"/>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本企业对上述声明内容的真实性负责。如有虚假，将依法承担相应责任。 </w:t>
      </w:r>
      <w:r>
        <w:rPr>
          <w:highlight w:val="none"/>
        </w:rPr>
      </w:r>
      <w:r/>
    </w:p>
    <w:p>
      <w:pPr>
        <w:ind w:firstLine="482"/>
        <w:spacing w:line="360" w:lineRule="auto"/>
        <w:rPr>
          <w:rFonts w:ascii="微软雅黑 Light" w:hAnsi="微软雅黑 Light" w:eastAsia="微软雅黑 Light"/>
          <w:b/>
          <w:bCs/>
          <w:sz w:val="24"/>
          <w:szCs w:val="24"/>
          <w:highlight w:val="none"/>
        </w:rPr>
      </w:pPr>
      <w:r>
        <w:rPr>
          <w:rFonts w:ascii="微软雅黑 Light" w:hAnsi="微软雅黑 Light" w:eastAsia="微软雅黑 Light"/>
          <w:b/>
          <w:bCs/>
          <w:sz w:val="24"/>
          <w:szCs w:val="24"/>
          <w:highlight w:val="none"/>
        </w:rPr>
      </w:r>
      <w:r>
        <w:rPr>
          <w:highlight w:val="none"/>
        </w:rPr>
      </w:r>
      <w:r/>
    </w:p>
    <w:p>
      <w:pPr>
        <w:ind w:firstLine="482"/>
        <w:spacing w:line="360" w:lineRule="auto"/>
        <w:rPr>
          <w:rFonts w:ascii="微软雅黑 Light" w:hAnsi="微软雅黑 Light" w:eastAsia="微软雅黑 Light"/>
          <w:b/>
          <w:bCs/>
          <w:sz w:val="24"/>
          <w:szCs w:val="24"/>
          <w:highlight w:val="none"/>
        </w:rPr>
      </w:pPr>
      <w:r>
        <w:rPr>
          <w:rFonts w:ascii="微软雅黑 Light" w:hAnsi="微软雅黑 Light" w:eastAsia="微软雅黑 Light"/>
          <w:b/>
          <w:bCs/>
          <w:sz w:val="24"/>
          <w:szCs w:val="24"/>
          <w:highlight w:val="none"/>
        </w:rPr>
      </w:r>
      <w:r>
        <w:rPr>
          <w:highlight w:val="none"/>
        </w:rPr>
      </w:r>
      <w:r/>
    </w:p>
    <w:p>
      <w:pPr>
        <w:ind w:firstLine="480"/>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1.</w:t>
      </w:r>
      <w:r>
        <w:rPr>
          <w:rFonts w:hint="eastAsia" w:ascii="微软雅黑 Light" w:hAnsi="微软雅黑 Light" w:eastAsia="微软雅黑 Light"/>
          <w:sz w:val="24"/>
          <w:szCs w:val="24"/>
          <w:highlight w:val="none"/>
        </w:rPr>
        <w:t xml:space="preserve">从业人员、营业收入、资产总额填报上一年度数据，无上一年度数据的新成立企业可不填报。</w:t>
      </w:r>
      <w:r>
        <w:rPr>
          <w:highlight w:val="none"/>
        </w:rPr>
      </w:r>
      <w:r/>
    </w:p>
    <w:p>
      <w:pPr>
        <w:ind w:firstLine="480"/>
        <w:spacing w:after="240"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t xml:space="preserve">2.未提交或未按该格式提交的中小企业声明函按资格条件不符合处理。</w:t>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法定代表人或授权代表（签字或签章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bCs/>
          <w:sz w:val="24"/>
          <w:szCs w:val="24"/>
          <w:highlight w:val="none"/>
        </w:rPr>
        <w:t xml:space="preserve"> </w:t>
      </w:r>
      <w:r>
        <w:rPr>
          <w:rFonts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rPr>
        <w:t xml:space="preserve">年</w:t>
      </w:r>
      <w:r>
        <w:rPr>
          <w:rFonts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rPr>
        <w:t xml:space="preserve">月</w:t>
      </w:r>
      <w:r>
        <w:rPr>
          <w:rFonts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rPr>
        <w:t xml:space="preserve">日</w:t>
      </w:r>
      <w:r>
        <w:rPr>
          <w:highlight w:val="none"/>
        </w:rPr>
      </w:r>
      <w:r/>
    </w:p>
    <w:p>
      <w:pPr>
        <w:pStyle w:val="1261"/>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261"/>
        <w:rPr>
          <w:rFonts w:ascii="微软雅黑 Light" w:hAnsi="微软雅黑 Light" w:eastAsia="微软雅黑 Light"/>
          <w:sz w:val="24"/>
          <w:szCs w:val="24"/>
          <w:highlight w:val="none"/>
        </w:rPr>
      </w:pPr>
      <w:r>
        <w:rPr>
          <w:rFonts w:hint="eastAsia" w:ascii="微软雅黑 Light" w:hAnsi="微软雅黑 Light" w:eastAsia="微软雅黑 Light"/>
          <w:sz w:val="24"/>
          <w:szCs w:val="24"/>
          <w:highlight w:val="none"/>
        </w:rPr>
        <w:t xml:space="preserve">从业人员、营业收入、资产总额填报上一年度数据，无上一年度数据的新成立企业可不填报。</w:t>
      </w:r>
      <w:r>
        <w:rPr>
          <w:highlight w:val="none"/>
        </w:rPr>
      </w:r>
      <w:r/>
    </w:p>
    <w:p>
      <w:pPr>
        <w:jc w:val="center"/>
        <w:spacing w:after="240" w:line="360" w:lineRule="auto"/>
        <w:rPr>
          <w:rFonts w:ascii="微软雅黑 Light" w:hAnsi="微软雅黑 Light" w:eastAsia="微软雅黑 Light"/>
          <w:b/>
          <w:bCs/>
          <w:sz w:val="24"/>
          <w:szCs w:val="24"/>
          <w:highlight w:val="none"/>
        </w:rPr>
      </w:pPr>
      <w:r>
        <w:rPr>
          <w:rFonts w:ascii="微软雅黑 Light" w:hAnsi="微软雅黑 Light" w:eastAsia="微软雅黑 Light"/>
          <w:b/>
          <w:bCs/>
          <w:sz w:val="24"/>
          <w:szCs w:val="24"/>
          <w:highlight w:val="none"/>
        </w:rPr>
        <w:br w:type="page" w:clear="all"/>
      </w:r>
      <w:r>
        <w:rPr>
          <w:rFonts w:hint="eastAsia" w:ascii="微软雅黑 Light" w:hAnsi="微软雅黑 Light" w:eastAsia="微软雅黑 Light"/>
          <w:b/>
          <w:bCs/>
          <w:sz w:val="24"/>
          <w:szCs w:val="24"/>
          <w:highlight w:val="none"/>
        </w:rPr>
        <w:t xml:space="preserve">（二）</w:t>
      </w:r>
      <w:r>
        <w:rPr>
          <w:rFonts w:ascii="微软雅黑 Light" w:hAnsi="微软雅黑 Light" w:eastAsia="微软雅黑 Light"/>
          <w:b/>
          <w:bCs/>
          <w:sz w:val="24"/>
          <w:szCs w:val="24"/>
          <w:highlight w:val="none"/>
        </w:rPr>
        <w:t xml:space="preserve"> </w:t>
      </w:r>
      <w:r>
        <w:rPr>
          <w:rFonts w:hint="eastAsia" w:ascii="微软雅黑 Light" w:hAnsi="微软雅黑 Light" w:eastAsia="微软雅黑 Light"/>
          <w:b/>
          <w:bCs/>
          <w:sz w:val="24"/>
          <w:szCs w:val="24"/>
          <w:highlight w:val="none"/>
        </w:rPr>
        <w:t xml:space="preserve">残疾人福利性单位声明函</w:t>
      </w:r>
      <w:r>
        <w:rPr>
          <w:highlight w:val="none"/>
        </w:rPr>
      </w:r>
      <w:r/>
    </w:p>
    <w:p>
      <w:pPr>
        <w:ind w:firstLine="480"/>
        <w:spacing w:line="360" w:lineRule="auto"/>
        <w:rPr>
          <w:rFonts w:ascii="微软雅黑 Light" w:hAnsi="微软雅黑 Light" w:eastAsia="微软雅黑 Light"/>
          <w:sz w:val="24"/>
          <w:szCs w:val="24"/>
          <w:highlight w:val="none"/>
          <w:shd w:val="clear" w:color="auto" w:fill="ffffff"/>
        </w:rPr>
      </w:pPr>
      <w:r>
        <w:rPr>
          <w:rFonts w:hint="eastAsia" w:ascii="微软雅黑 Light" w:hAnsi="微软雅黑 Light" w:eastAsia="微软雅黑 Light"/>
          <w:sz w:val="24"/>
          <w:szCs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微软雅黑 Light" w:hAnsi="微软雅黑 Light" w:eastAsia="微软雅黑 Light"/>
          <w:sz w:val="24"/>
          <w:szCs w:val="24"/>
          <w:highlight w:val="none"/>
          <w:u w:val="single"/>
          <w:shd w:val="clear" w:color="auto" w:fill="ffffff"/>
        </w:rPr>
        <w:t xml:space="preserve">             </w:t>
      </w:r>
      <w:r>
        <w:rPr>
          <w:rFonts w:hint="eastAsia" w:ascii="微软雅黑 Light" w:hAnsi="微软雅黑 Light" w:eastAsia="微软雅黑 Light"/>
          <w:sz w:val="24"/>
          <w:szCs w:val="24"/>
          <w:highlight w:val="none"/>
          <w:shd w:val="clear" w:color="auto" w:fill="ffffff"/>
        </w:rPr>
        <w:t xml:space="preserve">单位的</w:t>
      </w:r>
      <w:r>
        <w:rPr>
          <w:rFonts w:hint="eastAsia" w:ascii="微软雅黑 Light" w:hAnsi="微软雅黑 Light" w:eastAsia="微软雅黑 Light"/>
          <w:sz w:val="24"/>
          <w:szCs w:val="24"/>
          <w:highlight w:val="none"/>
          <w:u w:val="single"/>
          <w:shd w:val="clear" w:color="auto" w:fill="ffffff"/>
        </w:rPr>
        <w:t xml:space="preserve">          </w:t>
      </w:r>
      <w:r>
        <w:rPr>
          <w:rFonts w:hint="eastAsia" w:ascii="微软雅黑 Light" w:hAnsi="微软雅黑 Light" w:eastAsia="微软雅黑 Light"/>
          <w:sz w:val="24"/>
          <w:szCs w:val="24"/>
          <w:highlight w:val="none"/>
          <w:shd w:val="clear" w:color="auto" w:fill="ffffff"/>
        </w:rPr>
        <w:t xml:space="preserve">项目采购活动提供本单位制造的货物，或者提供其他残疾人福利性单位制造的货物（不包括使用非残疾人福利性单位注册商标的货物）。</w:t>
      </w:r>
      <w:r>
        <w:rPr>
          <w:highlight w:val="none"/>
        </w:rPr>
      </w:r>
      <w:r/>
    </w:p>
    <w:p>
      <w:pPr>
        <w:ind w:firstLine="480"/>
        <w:spacing w:line="360" w:lineRule="auto"/>
        <w:rPr>
          <w:rFonts w:ascii="微软雅黑 Light" w:hAnsi="微软雅黑 Light" w:eastAsia="微软雅黑 Light"/>
          <w:sz w:val="24"/>
          <w:szCs w:val="24"/>
          <w:highlight w:val="none"/>
          <w:shd w:val="clear" w:color="auto" w:fill="ffffff"/>
        </w:rPr>
      </w:pPr>
      <w:r>
        <w:rPr>
          <w:rFonts w:hint="eastAsia" w:ascii="微软雅黑 Light" w:hAnsi="微软雅黑 Light" w:eastAsia="微软雅黑 Light"/>
          <w:sz w:val="24"/>
          <w:szCs w:val="24"/>
          <w:highlight w:val="none"/>
          <w:shd w:val="clear" w:color="auto" w:fill="ffffff"/>
        </w:rPr>
        <w:t xml:space="preserve">本单位对上述声明的真实性负责。如有虚假，将依法承担相应责任。</w:t>
      </w:r>
      <w:r>
        <w:rPr>
          <w:highlight w:val="none"/>
        </w:rPr>
      </w:r>
      <w:r/>
    </w:p>
    <w:p>
      <w:pPr>
        <w:ind w:firstLine="440"/>
        <w:spacing w:line="360" w:lineRule="auto"/>
        <w:rPr>
          <w:rFonts w:ascii="微软雅黑 Light" w:hAnsi="微软雅黑 Light" w:eastAsia="微软雅黑 Light"/>
          <w:sz w:val="24"/>
          <w:szCs w:val="24"/>
          <w:highlight w:val="none"/>
          <w:shd w:val="clear" w:color="auto" w:fill="ffffff"/>
        </w:rPr>
      </w:pPr>
      <w:r>
        <w:rPr>
          <w:rFonts w:ascii="微软雅黑 Light" w:hAnsi="微软雅黑 Light" w:eastAsia="微软雅黑 Light"/>
          <w:sz w:val="24"/>
          <w:szCs w:val="24"/>
          <w:highlight w:val="none"/>
          <w:shd w:val="clear" w:color="auto" w:fill="ffffff"/>
        </w:rPr>
      </w:r>
      <w:r>
        <w:rPr>
          <w:highlight w:val="none"/>
        </w:rPr>
      </w:r>
      <w:r/>
    </w:p>
    <w:p>
      <w:pPr>
        <w:pStyle w:val="1154"/>
        <w:spacing w:line="360" w:lineRule="auto"/>
        <w:rPr>
          <w:rFonts w:ascii="微软雅黑 Light" w:hAnsi="微软雅黑 Light" w:eastAsia="微软雅黑 Light"/>
          <w:highlight w:val="none"/>
        </w:rPr>
      </w:pPr>
      <w:r>
        <w:rPr>
          <w:rFonts w:ascii="微软雅黑 Light" w:hAnsi="微软雅黑 Light" w:eastAsia="微软雅黑 Light"/>
          <w:highlight w:val="none"/>
        </w:rPr>
      </w:r>
      <w:r>
        <w:rPr>
          <w:highlight w:val="none"/>
        </w:rPr>
      </w:r>
      <w:r/>
    </w:p>
    <w:p>
      <w:pPr>
        <w:ind w:firstLine="440"/>
        <w:spacing w:line="360" w:lineRule="auto"/>
        <w:rPr>
          <w:rFonts w:ascii="微软雅黑 Light" w:hAnsi="微软雅黑 Light" w:eastAsia="微软雅黑 Light"/>
          <w:sz w:val="24"/>
          <w:szCs w:val="24"/>
          <w:highlight w:val="none"/>
          <w:shd w:val="clear" w:color="auto" w:fill="ffffff"/>
        </w:rPr>
      </w:pPr>
      <w:r>
        <w:rPr>
          <w:rFonts w:ascii="微软雅黑 Light" w:hAnsi="微软雅黑 Light" w:eastAsia="微软雅黑 Light"/>
          <w:sz w:val="24"/>
          <w:szCs w:val="24"/>
          <w:highlight w:val="none"/>
          <w:shd w:val="clear" w:color="auto" w:fill="ffffff"/>
        </w:rPr>
      </w:r>
      <w:r>
        <w:rPr>
          <w:highlight w:val="none"/>
        </w:rPr>
      </w:r>
      <w:r/>
    </w:p>
    <w:p>
      <w:pPr>
        <w:ind w:firstLine="480"/>
        <w:jc w:val="right"/>
        <w:spacing w:line="400" w:lineRule="atLeast"/>
        <w:rPr>
          <w:rFonts w:ascii="微软雅黑 Light" w:hAnsi="微软雅黑 Light" w:eastAsia="微软雅黑 Light"/>
          <w:sz w:val="24"/>
          <w:szCs w:val="24"/>
          <w:highlight w:val="none"/>
        </w:rPr>
        <w:pBdr>
          <w:top w:val="none" w:color="000000" w:sz="0" w:space="0"/>
          <w:left w:val="none" w:color="000000" w:sz="0" w:space="0"/>
          <w:bottom w:val="none" w:color="000000" w:sz="0" w:space="0"/>
          <w:right w:val="none" w:color="000000" w:sz="0" w:space="0"/>
        </w:pBdr>
      </w:pPr>
      <w:r>
        <w:rPr>
          <w:rFonts w:ascii="微软雅黑 Light" w:hAnsi="微软雅黑 Light" w:eastAsia="微软雅黑 Light" w:cs="宋体"/>
          <w:sz w:val="24"/>
          <w:szCs w:val="24"/>
          <w:highlight w:val="none"/>
        </w:rPr>
        <w:t xml:space="preserve">投标人名称</w:t>
      </w:r>
      <w:r>
        <w:rPr>
          <w:rFonts w:hint="eastAsia" w:ascii="微软雅黑 Light" w:hAnsi="微软雅黑 Light" w:eastAsia="微软雅黑 Light" w:cs="宋体"/>
          <w:sz w:val="24"/>
          <w:szCs w:val="24"/>
          <w:highlight w:val="none"/>
        </w:rPr>
        <w:t xml:space="preserve">（</w:t>
      </w:r>
      <w:r>
        <w:rPr>
          <w:rFonts w:hint="eastAsia" w:ascii="微软雅黑 Light" w:hAnsi="微软雅黑 Light" w:eastAsia="微软雅黑 Light"/>
          <w:sz w:val="24"/>
          <w:szCs w:val="24"/>
          <w:highlight w:val="none"/>
        </w:rPr>
        <w:t xml:space="preserve">加盖</w:t>
      </w:r>
      <w:r>
        <w:rPr>
          <w:rFonts w:ascii="微软雅黑 Light" w:hAnsi="微软雅黑 Light" w:eastAsia="微软雅黑 Light"/>
          <w:sz w:val="24"/>
          <w:szCs w:val="24"/>
          <w:highlight w:val="none"/>
        </w:rPr>
        <w:t xml:space="preserve">CA</w:t>
      </w:r>
      <w:r>
        <w:rPr>
          <w:rFonts w:hint="eastAsia" w:ascii="微软雅黑 Light" w:hAnsi="微软雅黑 Light" w:eastAsia="微软雅黑 Light"/>
          <w:sz w:val="24"/>
          <w:szCs w:val="24"/>
          <w:highlight w:val="none"/>
        </w:rPr>
        <w:t xml:space="preserve">电子公章</w:t>
      </w:r>
      <w:r>
        <w:rPr>
          <w:rFonts w:hint="eastAsia" w:ascii="微软雅黑 Light" w:hAnsi="微软雅黑 Light" w:eastAsia="微软雅黑 Light" w:cs="宋体"/>
          <w:sz w:val="24"/>
          <w:szCs w:val="24"/>
          <w:highlight w:val="none"/>
        </w:rPr>
        <w:t xml:space="preserve">）：</w:t>
      </w:r>
      <w:r>
        <w:rPr>
          <w:rFonts w:ascii="微软雅黑 Light" w:hAnsi="微软雅黑 Light" w:eastAsia="微软雅黑 Light" w:cs="Arial"/>
          <w:sz w:val="24"/>
          <w:szCs w:val="24"/>
          <w:highlight w:val="none"/>
          <w:u w:val="single"/>
        </w:rPr>
        <w:t xml:space="preserve">            </w:t>
      </w:r>
      <w:r>
        <w:rPr>
          <w:highlight w:val="none"/>
        </w:rPr>
      </w:r>
      <w:r/>
    </w:p>
    <w:p>
      <w:pPr>
        <w:jc w:val="right"/>
        <w:spacing w:line="360" w:lineRule="auto"/>
        <w:rPr>
          <w:rFonts w:ascii="微软雅黑 Light" w:hAnsi="微软雅黑 Light" w:eastAsia="微软雅黑 Light"/>
          <w:bCs/>
          <w:sz w:val="24"/>
          <w:szCs w:val="24"/>
          <w:highlight w:val="none"/>
        </w:rPr>
      </w:pPr>
      <w:r>
        <w:rPr>
          <w:rFonts w:ascii="微软雅黑 Light" w:hAnsi="微软雅黑 Light" w:eastAsia="微软雅黑 Light"/>
          <w:bCs/>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hint="eastAsia" w:ascii="微软雅黑 Light" w:hAnsi="微软雅黑 Light" w:eastAsia="微软雅黑 Light"/>
          <w:bCs/>
          <w:sz w:val="24"/>
          <w:szCs w:val="24"/>
          <w:highlight w:val="none"/>
        </w:rPr>
        <w:t xml:space="preserve"> </w:t>
      </w:r>
      <w:r>
        <w:rPr>
          <w:rFonts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rPr>
        <w:t xml:space="preserve">年</w:t>
      </w:r>
      <w:r>
        <w:rPr>
          <w:rFonts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rPr>
        <w:t xml:space="preserve">月</w:t>
      </w:r>
      <w:r>
        <w:rPr>
          <w:rFonts w:ascii="微软雅黑 Light" w:hAnsi="微软雅黑 Light" w:eastAsia="微软雅黑 Light"/>
          <w:sz w:val="24"/>
          <w:szCs w:val="24"/>
          <w:highlight w:val="none"/>
          <w:u w:val="single"/>
        </w:rPr>
        <w:t xml:space="preserve">   </w:t>
      </w:r>
      <w:r>
        <w:rPr>
          <w:rFonts w:ascii="微软雅黑 Light" w:hAnsi="微软雅黑 Light" w:eastAsia="微软雅黑 Light"/>
          <w:sz w:val="24"/>
          <w:szCs w:val="24"/>
          <w:highlight w:val="none"/>
        </w:rPr>
        <w:t xml:space="preserve">日</w:t>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jc w:val="right"/>
        <w:spacing w:line="360" w:lineRule="auto"/>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pStyle w:val="1218"/>
        <w:jc w:val="center"/>
        <w:spacing w:line="360" w:lineRule="exact"/>
        <w:rPr>
          <w:rFonts w:ascii="微软雅黑 Light" w:hAnsi="微软雅黑 Light" w:eastAsia="微软雅黑 Light"/>
          <w:b/>
          <w:sz w:val="24"/>
          <w:szCs w:val="24"/>
          <w:highlight w:val="none"/>
        </w:rPr>
        <w:outlineLvl w:val="1"/>
      </w:pPr>
      <w:r>
        <w:rPr>
          <w:rFonts w:ascii="微软雅黑 Light" w:hAnsi="微软雅黑 Light" w:eastAsia="微软雅黑 Light"/>
          <w:b/>
          <w:bCs/>
          <w:sz w:val="24"/>
          <w:szCs w:val="24"/>
          <w:highlight w:val="none"/>
        </w:rPr>
        <w:br w:type="page" w:clear="all"/>
      </w:r>
      <w:r>
        <w:rPr>
          <w:rFonts w:hint="eastAsia" w:ascii="微软雅黑 Light" w:hAnsi="微软雅黑 Light" w:eastAsia="微软雅黑 Light"/>
          <w:b/>
          <w:bCs/>
          <w:sz w:val="24"/>
          <w:szCs w:val="24"/>
          <w:highlight w:val="none"/>
        </w:rPr>
        <w:t xml:space="preserve">（三）监狱企业证明</w:t>
      </w:r>
      <w:r>
        <w:rPr>
          <w:highlight w:val="none"/>
        </w:rPr>
      </w:r>
      <w:r/>
    </w:p>
    <w:p>
      <w:pPr>
        <w:pStyle w:val="1218"/>
        <w:ind w:firstLine="480"/>
        <w:spacing w:line="500" w:lineRule="exact"/>
        <w:rPr>
          <w:rFonts w:ascii="微软雅黑 Light" w:hAnsi="微软雅黑 Light" w:eastAsia="微软雅黑 Light"/>
          <w:bCs/>
          <w:sz w:val="24"/>
          <w:szCs w:val="24"/>
          <w:highlight w:val="none"/>
        </w:rPr>
      </w:pPr>
      <w:r>
        <w:rPr>
          <w:rFonts w:ascii="微软雅黑 Light" w:hAnsi="微软雅黑 Light" w:eastAsia="微软雅黑 Light"/>
          <w:bCs/>
          <w:sz w:val="24"/>
          <w:szCs w:val="24"/>
          <w:highlight w:val="none"/>
        </w:rPr>
      </w:r>
      <w:r>
        <w:rPr>
          <w:highlight w:val="none"/>
        </w:rPr>
      </w:r>
      <w:r/>
    </w:p>
    <w:tbl>
      <w:tblPr>
        <w:tblStyle w:val="9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82"/>
              <w:jc w:val="center"/>
              <w:spacing w:before="0" w:beforeAutospacing="0" w:after="0" w:afterAutospacing="0"/>
              <w:widowControl w:val="off"/>
              <w:rPr>
                <w:rFonts w:ascii="微软雅黑 Light" w:hAnsi="微软雅黑 Light" w:eastAsia="微软雅黑 Light" w:cs="宋体"/>
                <w:b/>
                <w:bCs/>
                <w:szCs w:val="24"/>
                <w:highlight w:val="none"/>
              </w:rPr>
            </w:pPr>
            <w:r>
              <w:rPr>
                <w:rFonts w:hint="eastAsia" w:ascii="微软雅黑 Light" w:hAnsi="微软雅黑 Light" w:eastAsia="微软雅黑 Light" w:cs="宋体"/>
                <w:b/>
                <w:bCs/>
                <w:szCs w:val="24"/>
                <w:highlight w:val="none"/>
                <w:lang w:bidi="ar"/>
              </w:rPr>
              <w:t xml:space="preserve">附省级以上监狱管理局、戒毒管理局（含新疆生产建设兵团）出具的属于监狱企业的证明文件原件扫描件</w:t>
            </w:r>
            <w:r>
              <w:rPr>
                <w:highlight w:val="none"/>
              </w:rPr>
            </w:r>
            <w:r/>
          </w:p>
        </w:tc>
      </w:tr>
    </w:tbl>
    <w:p>
      <w:pPr>
        <w:rPr>
          <w:rFonts w:ascii="微软雅黑 Light" w:hAnsi="微软雅黑 Light" w:eastAsia="微软雅黑 Light"/>
          <w:sz w:val="24"/>
          <w:szCs w:val="24"/>
          <w:highlight w:val="none"/>
        </w:rPr>
      </w:pPr>
      <w:r>
        <w:rPr>
          <w:rFonts w:ascii="微软雅黑 Light" w:hAnsi="微软雅黑 Light" w:eastAsia="微软雅黑 Light"/>
          <w:sz w:val="24"/>
          <w:szCs w:val="24"/>
          <w:highlight w:val="none"/>
        </w:rPr>
      </w:r>
      <w:r>
        <w:rPr>
          <w:highlight w:val="none"/>
        </w:rPr>
      </w:r>
      <w:r/>
    </w:p>
    <w:p>
      <w:pPr>
        <w:ind w:right="264"/>
        <w:jc w:val="center"/>
        <w:spacing w:before="54" w:line="312"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pStyle w:val="966"/>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pStyle w:val="966"/>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pStyle w:val="966"/>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pStyle w:val="966"/>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right="264"/>
        <w:jc w:val="center"/>
        <w:spacing w:before="54" w:line="312"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right="264"/>
        <w:jc w:val="center"/>
        <w:spacing w:before="54" w:line="312"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ind w:right="264"/>
        <w:jc w:val="center"/>
        <w:spacing w:before="54" w:line="312" w:lineRule="auto"/>
        <w:rPr>
          <w:rFonts w:ascii="微软雅黑 Light" w:hAnsi="微软雅黑 Light" w:eastAsia="微软雅黑 Light" w:cs="Arial"/>
          <w:b/>
          <w:bCs/>
          <w:sz w:val="24"/>
          <w:szCs w:val="24"/>
          <w:highlight w:val="none"/>
        </w:rPr>
      </w:pPr>
      <w:r>
        <w:rPr>
          <w:rFonts w:ascii="微软雅黑 Light" w:hAnsi="微软雅黑 Light" w:eastAsia="微软雅黑 Light" w:cs="Arial"/>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rPr>
          <w:rFonts w:ascii="微软雅黑 Light" w:hAnsi="微软雅黑 Light" w:eastAsia="微软雅黑 Light" w:cs="宋体"/>
          <w:b/>
          <w:bCs/>
          <w:sz w:val="24"/>
          <w:szCs w:val="24"/>
          <w:highlight w:val="none"/>
        </w:rPr>
      </w:pPr>
      <w:r>
        <w:rPr>
          <w:rFonts w:ascii="微软雅黑 Light" w:hAnsi="微软雅黑 Light" w:eastAsia="微软雅黑 Light" w:cs="宋体"/>
          <w:b/>
          <w:bCs/>
          <w:sz w:val="24"/>
          <w:szCs w:val="24"/>
          <w:highlight w:val="none"/>
        </w:rPr>
      </w:r>
      <w:r>
        <w:rPr>
          <w:highlight w:val="none"/>
        </w:rPr>
      </w:r>
      <w:r/>
    </w:p>
    <w:p>
      <w:pPr>
        <w:pStyle w:val="1007"/>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lang w:bidi="ar"/>
        </w:rPr>
        <w:t xml:space="preserve">备注</w:t>
      </w:r>
      <w:r>
        <w:rPr>
          <w:highlight w:val="none"/>
        </w:rPr>
      </w:r>
      <w:r/>
    </w:p>
    <w:p>
      <w:pPr>
        <w:pStyle w:val="1007"/>
        <w:rPr>
          <w:rFonts w:ascii="微软雅黑 Light" w:hAnsi="微软雅黑 Light" w:eastAsia="微软雅黑 Light" w:cs="宋体"/>
          <w:b/>
          <w:bCs/>
          <w:sz w:val="24"/>
          <w:szCs w:val="24"/>
          <w:highlight w:val="none"/>
        </w:rPr>
      </w:pPr>
      <w:r>
        <w:rPr>
          <w:rFonts w:hint="eastAsia" w:ascii="微软雅黑 Light" w:hAnsi="微软雅黑 Light" w:eastAsia="微软雅黑 Light" w:cs="宋体"/>
          <w:b/>
          <w:bCs/>
          <w:sz w:val="24"/>
          <w:szCs w:val="24"/>
          <w:highlight w:val="none"/>
          <w:lang w:bidi="ar"/>
        </w:rPr>
        <w:t xml:space="preserve">以上内容，如含有排除或限制市场竞争的内容，请与我单位反映。</w:t>
      </w:r>
      <w:r>
        <w:rPr>
          <w:highlight w:val="none"/>
        </w:rPr>
      </w:r>
      <w:r/>
    </w:p>
    <w:sectPr>
      <w:headerReference w:type="default" r:id="rId11"/>
      <w:footerReference w:type="default" r:id="rId18"/>
      <w:footerReference w:type="first" r:id="rId19"/>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微软雅黑 Light">
    <w:panose1 w:val="020B0502040204020203"/>
  </w:font>
  <w:font w:name="Wingdings">
    <w:panose1 w:val="05000000000000000000"/>
  </w:font>
  <w:font w:name="Tahoma">
    <w:panose1 w:val="020B0604030504040204"/>
  </w:font>
  <w:font w:name="楷体_GB2312">
    <w:panose1 w:val="02010609060101010101"/>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189"/>
      </w:rPr>
    </w:pPr>
    <w:r/>
    <w:r/>
  </w:p>
  <w:p>
    <w:pPr>
      <w:pStyle w:val="1169"/>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1615" cy="301625"/>
              <wp:effectExtent l="6350" t="6350" r="6350" b="635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21730" cy="301572"/>
                      </a:xfrm>
                      <a:prstGeom prst="rect">
                        <a:avLst/>
                      </a:prstGeom>
                      <a:noFill/>
                      <a:ln>
                        <a:noFill/>
                      </a:ln>
                    </wps:spPr>
                    <wps:txbx>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7.4pt;height:23.8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189"/>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1285" cy="30162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21443" cy="301572"/>
                      </a:xfrm>
                      <a:prstGeom prst="rect">
                        <a:avLst/>
                      </a:prstGeom>
                      <a:noFill/>
                      <a:ln>
                        <a:noFill/>
                      </a:ln>
                    </wps:spPr>
                    <wps:txbx>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5pt;height:23.8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69"/>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rPr>
        <w:rFonts w:ascii="仿宋_GB2312" w:eastAsia="仿宋_GB2312"/>
        <w:sz w:val="24"/>
        <w:szCs w:val="24"/>
      </w:rPr>
    </w:pPr>
    <w:r>
      <w:rPr>
        <w:sz w:val="24"/>
        <w:szCs w:val="24"/>
      </w:rPr>
      <w:fldChar w:fldCharType="begin"/>
    </w:r>
    <w:r>
      <w:rPr>
        <w:rStyle w:val="1189"/>
        <w:sz w:val="24"/>
        <w:szCs w:val="24"/>
      </w:rPr>
      <w:instrText xml:space="preserve"> PAGE </w:instrText>
    </w:r>
    <w:r>
      <w:rPr>
        <w:sz w:val="24"/>
        <w:szCs w:val="24"/>
      </w:rPr>
      <w:fldChar w:fldCharType="separate"/>
    </w:r>
    <w:r>
      <w:rPr>
        <w:rStyle w:val="1189"/>
        <w:sz w:val="24"/>
        <w:szCs w:val="24"/>
      </w:rPr>
      <w:t xml:space="preserve">112</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189"/>
      </w:rPr>
      <w:framePr w:wrap="around" w:vAnchor="text" w:hAnchor="margin" w:xAlign="right" w:y="1"/>
    </w:pPr>
    <w:r/>
    <w:r/>
  </w:p>
  <w:p>
    <w:pPr>
      <w:pStyle w:val="1169"/>
      <w:ind w:right="360"/>
      <w:jc w:val="center"/>
      <w:rPr>
        <w:sz w:val="24"/>
        <w:szCs w:val="24"/>
      </w:rPr>
    </w:pPr>
    <w:r>
      <w:rPr>
        <w:sz w:val="24"/>
        <w:szCs w:val="24"/>
      </w:rPr>
      <w:fldChar w:fldCharType="begin"/>
    </w:r>
    <w:r>
      <w:rPr>
        <w:rStyle w:val="1189"/>
        <w:sz w:val="24"/>
        <w:szCs w:val="24"/>
      </w:rPr>
      <w:instrText xml:space="preserve"> PAGE </w:instrText>
    </w:r>
    <w:r>
      <w:rPr>
        <w:sz w:val="24"/>
        <w:szCs w:val="24"/>
      </w:rPr>
      <w:fldChar w:fldCharType="separate"/>
    </w:r>
    <w:r>
      <w:rPr>
        <w:rStyle w:val="1189"/>
        <w:sz w:val="24"/>
        <w:szCs w:val="24"/>
      </w:rPr>
      <w:t xml:space="preserve">110</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2765389</wp:posOffset>
              </wp:positionH>
              <wp:positionV relativeFrom="paragraph">
                <wp:posOffset>17721</wp:posOffset>
              </wp:positionV>
              <wp:extent cx="217486" cy="301572"/>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17486" cy="301572"/>
                      </a:xfrm>
                      <a:prstGeom prst="rect">
                        <a:avLst/>
                      </a:prstGeom>
                      <a:noFill/>
                      <a:ln>
                        <a:noFill/>
                        <a:round/>
                      </a:ln>
                    </wps:spPr>
                    <wps:txbx>
                      <w:txbxContent>
                        <w:p>
                          <w:pPr>
                            <w:pStyle w:val="1169"/>
                            <w:tabs>
                              <w:tab w:val="clear" w:pos="4153" w:leader="none"/>
                              <w:tab w:val="clear" w:pos="8306" w:leader="none"/>
                            </w:tabs>
                            <w:rPr>
                              <w:rStyle w:val="1189"/>
                            </w:rPr>
                          </w:pPr>
                          <w:r>
                            <w:fldChar w:fldCharType="begin"/>
                          </w:r>
                          <w:r>
                            <w:rPr>
                              <w:rStyle w:val="1189"/>
                            </w:rPr>
                            <w:instrText xml:space="preserve">PAGE  </w:instrText>
                          </w:r>
                          <w:r>
                            <w:fldChar w:fldCharType="separate"/>
                          </w:r>
                          <w:r>
                            <w:rPr>
                              <w:rStyle w:val="1189"/>
                            </w:rPr>
                            <w:t xml:space="preserve">116</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argin-left:217.7pt;mso-position-horizontal:absolute;mso-position-vertical-relative:text;margin-top:1.4pt;mso-position-vertical:absolute;width:17.1pt;height:23.7pt;mso-wrap-distance-left:9.0pt;mso-wrap-distance-top:0.0pt;mso-wrap-distance-right:9.0pt;mso-wrap-distance-bottom:0.0pt;visibility:visible;" filled="f" stroked="f">
              <v:textbox inset="0,0,0,0">
                <w:txbxContent>
                  <w:p>
                    <w:pPr>
                      <w:pStyle w:val="1169"/>
                      <w:tabs>
                        <w:tab w:val="clear" w:pos="4153" w:leader="none"/>
                        <w:tab w:val="clear" w:pos="8306" w:leader="none"/>
                      </w:tabs>
                      <w:rPr>
                        <w:rStyle w:val="1189"/>
                      </w:rPr>
                    </w:pPr>
                    <w:r>
                      <w:fldChar w:fldCharType="begin"/>
                    </w:r>
                    <w:r>
                      <w:rPr>
                        <w:rStyle w:val="1189"/>
                      </w:rPr>
                      <w:instrText xml:space="preserve">PAGE  </w:instrText>
                    </w:r>
                    <w:r>
                      <w:fldChar w:fldCharType="separate"/>
                    </w:r>
                    <w:r>
                      <w:rPr>
                        <w:rStyle w:val="1189"/>
                      </w:rPr>
                      <w:t xml:space="preserve">116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870"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9811" cy="301572"/>
                      </a:xfrm>
                      <a:prstGeom prst="rect">
                        <a:avLst/>
                      </a:prstGeom>
                      <a:noFill/>
                      <a:ln w="15875">
                        <a:noFill/>
                      </a:ln>
                    </wps:spPr>
                    <wps:txbx>
                      <w:txbxContent>
                        <w:p>
                          <w:pPr>
                            <w:pStyle w:val="1169"/>
                            <w:tabs>
                              <w:tab w:val="clear" w:pos="4153" w:leader="none"/>
                              <w:tab w:val="clear" w:pos="8306" w:leader="none"/>
                            </w:tabs>
                            <w:rPr>
                              <w:rStyle w:val="1189"/>
                            </w:rPr>
                          </w:pPr>
                          <w:r>
                            <w:fldChar w:fldCharType="begin"/>
                          </w:r>
                          <w:r>
                            <w:rPr>
                              <w:rStyle w:val="1189"/>
                            </w:rPr>
                            <w:instrText xml:space="preserve">PAGE  </w:instrText>
                          </w:r>
                          <w:r>
                            <w:fldChar w:fldCharType="separate"/>
                          </w:r>
                          <w:r>
                            <w:rPr>
                              <w:rStyle w:val="1189"/>
                            </w:rPr>
                            <w:t xml:space="preserve">118</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23.8pt;mso-wrap-distance-left:9.0pt;mso-wrap-distance-top:0.0pt;mso-wrap-distance-right:9.0pt;mso-wrap-distance-bottom:0.0pt;visibility:visible;" filled="f" stroked="f" strokeweight="1.25pt">
              <v:textbox inset="0,0,0,0">
                <w:txbxContent>
                  <w:p>
                    <w:pPr>
                      <w:pStyle w:val="1169"/>
                      <w:tabs>
                        <w:tab w:val="clear" w:pos="4153" w:leader="none"/>
                        <w:tab w:val="clear" w:pos="8306" w:leader="none"/>
                      </w:tabs>
                      <w:rPr>
                        <w:rStyle w:val="1189"/>
                      </w:rPr>
                    </w:pPr>
                    <w:r>
                      <w:fldChar w:fldCharType="begin"/>
                    </w:r>
                    <w:r>
                      <w:rPr>
                        <w:rStyle w:val="1189"/>
                      </w:rPr>
                      <w:instrText xml:space="preserve">PAGE  </w:instrText>
                    </w:r>
                    <w:r>
                      <w:fldChar w:fldCharType="separate"/>
                    </w:r>
                    <w:r>
                      <w:rPr>
                        <w:rStyle w:val="1189"/>
                      </w:rPr>
                      <w:t xml:space="preserve">118</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189"/>
      </w:rPr>
      <w:framePr w:wrap="around" w:vAnchor="text" w:hAnchor="margin" w:xAlign="right" w:y="1"/>
    </w:pPr>
    <w:r/>
    <w:r/>
  </w:p>
  <w:p>
    <w:pPr>
      <w:pStyle w:val="1169"/>
      <w:ind w:right="360"/>
      <w:jc w:val="center"/>
    </w:pPr>
    <w:r>
      <w:fldChar w:fldCharType="begin"/>
    </w:r>
    <w:r>
      <w:rPr>
        <w:rStyle w:val="1189"/>
      </w:rPr>
      <w:instrText xml:space="preserve"> PAGE </w:instrText>
    </w:r>
    <w:r>
      <w:fldChar w:fldCharType="separate"/>
    </w:r>
    <w:r>
      <w:rPr>
        <w:rStyle w:val="1189"/>
      </w:rPr>
      <w:t xml:space="preserve">117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left"/>
      <w:rPr>
        <w:rFonts w:ascii="宋体" w:hAnsi="宋体" w:cs="宋体"/>
        <w:sz w:val="21"/>
        <w:szCs w:val="21"/>
      </w:rPr>
    </w:pPr>
    <w:r>
      <w:rPr>
        <w:rFonts w:hint="eastAsia" w:ascii="宋体" w:hAnsi="宋体" w:cs="宋体"/>
        <w:sz w:val="21"/>
        <w:szCs w:val="21"/>
        <w:lang w:eastAsia="zh-CN"/>
      </w:rPr>
      <w:t xml:space="preserve">JSZC-321282-ZZJT-G2025-0071</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41"/>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97">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16">
    <w:name w:val="TOC Heading"/>
    <w:uiPriority w:val="39"/>
    <w:unhideWhenUsed/>
  </w:style>
  <w:style w:type="paragraph" w:styleId="91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18">
    <w:name w:val="Heading 1"/>
    <w:basedOn w:val="917"/>
    <w:next w:val="917"/>
    <w:link w:val="965"/>
    <w:uiPriority w:val="9"/>
    <w:qFormat/>
    <w:pPr>
      <w:keepLines/>
      <w:keepNext/>
      <w:spacing w:before="480" w:after="200"/>
      <w:outlineLvl w:val="0"/>
    </w:pPr>
    <w:rPr>
      <w:rFonts w:ascii="Arial" w:hAnsi="Arial" w:eastAsia="Arial" w:cs="Arial"/>
      <w:sz w:val="40"/>
      <w:szCs w:val="40"/>
    </w:rPr>
  </w:style>
  <w:style w:type="paragraph" w:styleId="919">
    <w:name w:val="Heading 2"/>
    <w:basedOn w:val="917"/>
    <w:next w:val="917"/>
    <w:link w:val="1010"/>
    <w:uiPriority w:val="9"/>
    <w:unhideWhenUsed/>
    <w:qFormat/>
    <w:pPr>
      <w:keepLines/>
      <w:keepNext/>
      <w:spacing w:before="360" w:after="200"/>
      <w:outlineLvl w:val="1"/>
    </w:pPr>
    <w:rPr>
      <w:rFonts w:ascii="Arial" w:hAnsi="Arial" w:eastAsia="Arial" w:cs="Arial"/>
      <w:sz w:val="34"/>
    </w:rPr>
  </w:style>
  <w:style w:type="paragraph" w:styleId="920">
    <w:name w:val="Heading 3"/>
    <w:basedOn w:val="917"/>
    <w:next w:val="929"/>
    <w:link w:val="1011"/>
    <w:uiPriority w:val="9"/>
    <w:unhideWhenUsed/>
    <w:qFormat/>
    <w:pPr>
      <w:keepLines/>
      <w:keepNext/>
      <w:spacing w:before="320" w:after="200"/>
      <w:outlineLvl w:val="2"/>
    </w:pPr>
    <w:rPr>
      <w:rFonts w:ascii="Arial" w:hAnsi="Arial" w:eastAsia="Arial" w:cs="Arial"/>
      <w:sz w:val="30"/>
      <w:szCs w:val="30"/>
    </w:rPr>
  </w:style>
  <w:style w:type="paragraph" w:styleId="921">
    <w:name w:val="Heading 4"/>
    <w:basedOn w:val="917"/>
    <w:next w:val="917"/>
    <w:link w:val="1012"/>
    <w:uiPriority w:val="9"/>
    <w:unhideWhenUsed/>
    <w:qFormat/>
    <w:pPr>
      <w:keepLines/>
      <w:keepNext/>
      <w:spacing w:before="320" w:after="200"/>
      <w:outlineLvl w:val="3"/>
    </w:pPr>
    <w:rPr>
      <w:rFonts w:ascii="Arial" w:hAnsi="Arial" w:eastAsia="Arial" w:cs="Arial"/>
      <w:b/>
      <w:bCs/>
      <w:sz w:val="26"/>
      <w:szCs w:val="26"/>
    </w:rPr>
  </w:style>
  <w:style w:type="paragraph" w:styleId="922">
    <w:name w:val="Heading 5"/>
    <w:basedOn w:val="917"/>
    <w:next w:val="917"/>
    <w:link w:val="1013"/>
    <w:uiPriority w:val="9"/>
    <w:unhideWhenUsed/>
    <w:qFormat/>
    <w:pPr>
      <w:keepLines/>
      <w:keepNext/>
      <w:spacing w:before="320" w:after="200"/>
      <w:outlineLvl w:val="4"/>
    </w:pPr>
    <w:rPr>
      <w:rFonts w:ascii="Arial" w:hAnsi="Arial" w:eastAsia="Arial" w:cs="Arial"/>
      <w:b/>
      <w:bCs/>
      <w:sz w:val="24"/>
      <w:szCs w:val="24"/>
    </w:rPr>
  </w:style>
  <w:style w:type="paragraph" w:styleId="923">
    <w:name w:val="Heading 6"/>
    <w:basedOn w:val="917"/>
    <w:next w:val="917"/>
    <w:link w:val="1014"/>
    <w:uiPriority w:val="9"/>
    <w:unhideWhenUsed/>
    <w:qFormat/>
    <w:pPr>
      <w:keepLines/>
      <w:keepNext/>
      <w:spacing w:before="320" w:after="200"/>
      <w:outlineLvl w:val="5"/>
    </w:pPr>
    <w:rPr>
      <w:rFonts w:ascii="Arial" w:hAnsi="Arial" w:eastAsia="Arial" w:cs="Arial"/>
      <w:b/>
      <w:bCs/>
      <w:sz w:val="22"/>
      <w:szCs w:val="22"/>
    </w:rPr>
  </w:style>
  <w:style w:type="paragraph" w:styleId="924">
    <w:name w:val="Heading 7"/>
    <w:basedOn w:val="917"/>
    <w:next w:val="917"/>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925">
    <w:name w:val="Heading 8"/>
    <w:basedOn w:val="917"/>
    <w:next w:val="917"/>
    <w:link w:val="1016"/>
    <w:uiPriority w:val="9"/>
    <w:unhideWhenUsed/>
    <w:qFormat/>
    <w:pPr>
      <w:keepLines/>
      <w:keepNext/>
      <w:spacing w:before="320" w:after="200"/>
      <w:outlineLvl w:val="7"/>
    </w:pPr>
    <w:rPr>
      <w:rFonts w:ascii="Arial" w:hAnsi="Arial" w:eastAsia="Arial" w:cs="Arial"/>
      <w:i/>
      <w:iCs/>
      <w:sz w:val="22"/>
      <w:szCs w:val="22"/>
    </w:rPr>
  </w:style>
  <w:style w:type="paragraph" w:styleId="926">
    <w:name w:val="Heading 9"/>
    <w:basedOn w:val="917"/>
    <w:next w:val="917"/>
    <w:link w:val="1017"/>
    <w:uiPriority w:val="9"/>
    <w:unhideWhenUsed/>
    <w:qFormat/>
    <w:pPr>
      <w:keepLines/>
      <w:keepNext/>
      <w:spacing w:before="320" w:after="200"/>
      <w:outlineLvl w:val="8"/>
    </w:pPr>
    <w:rPr>
      <w:rFonts w:ascii="Arial" w:hAnsi="Arial" w:eastAsia="Arial" w:cs="Arial"/>
      <w:i/>
      <w:iCs/>
    </w:rPr>
  </w:style>
  <w:style w:type="character" w:styleId="927" w:default="1">
    <w:name w:val="Default Paragraph Font"/>
    <w:uiPriority w:val="1"/>
    <w:semiHidden/>
    <w:unhideWhenUsed/>
    <w:qFormat/>
  </w:style>
  <w:style w:type="table" w:styleId="928" w:default="1">
    <w:name w:val="Normal Table"/>
    <w:uiPriority w:val="99"/>
    <w:semiHidden/>
    <w:unhideWhenUsed/>
    <w:qFormat/>
    <w:tblPr>
      <w:tblCellMar>
        <w:left w:w="108" w:type="dxa"/>
        <w:top w:w="0" w:type="dxa"/>
        <w:right w:w="108" w:type="dxa"/>
        <w:bottom w:w="0" w:type="dxa"/>
      </w:tblCellMar>
    </w:tblPr>
  </w:style>
  <w:style w:type="paragraph" w:styleId="929">
    <w:name w:val="Normal Indent"/>
    <w:basedOn w:val="917"/>
    <w:uiPriority w:val="0"/>
    <w:qFormat/>
    <w:pPr>
      <w:ind w:firstLine="420"/>
      <w:jc w:val="left"/>
    </w:pPr>
    <w:rPr>
      <w:rFonts w:ascii="宋体"/>
      <w:sz w:val="24"/>
      <w:szCs w:val="24"/>
    </w:rPr>
  </w:style>
  <w:style w:type="paragraph" w:styleId="930">
    <w:name w:val="toc 7"/>
    <w:basedOn w:val="917"/>
    <w:next w:val="917"/>
    <w:uiPriority w:val="39"/>
    <w:unhideWhenUsed/>
    <w:qFormat/>
    <w:pPr>
      <w:ind w:left="1701"/>
      <w:spacing w:after="57"/>
    </w:pPr>
  </w:style>
  <w:style w:type="paragraph" w:styleId="931">
    <w:name w:val="Caption"/>
    <w:basedOn w:val="917"/>
    <w:next w:val="9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2">
    <w:name w:val="annotation text"/>
    <w:basedOn w:val="917"/>
    <w:link w:val="1269"/>
    <w:uiPriority w:val="99"/>
    <w:semiHidden/>
    <w:unhideWhenUsed/>
    <w:qFormat/>
    <w:pPr>
      <w:jc w:val="left"/>
    </w:pPr>
  </w:style>
  <w:style w:type="paragraph" w:styleId="933">
    <w:name w:val="Body Text"/>
    <w:basedOn w:val="917"/>
    <w:next w:val="917"/>
    <w:uiPriority w:val="0"/>
    <w:qFormat/>
    <w:pPr>
      <w:spacing w:after="120"/>
    </w:pPr>
    <w:rPr>
      <w:sz w:val="20"/>
      <w:szCs w:val="24"/>
    </w:rPr>
  </w:style>
  <w:style w:type="paragraph" w:styleId="934">
    <w:name w:val="Body Text Indent"/>
    <w:basedOn w:val="917"/>
    <w:next w:val="935"/>
    <w:uiPriority w:val="0"/>
    <w:qFormat/>
    <w:pPr>
      <w:ind w:firstLine="600"/>
    </w:pPr>
    <w:rPr>
      <w:rFonts w:eastAsia="仿宋_GB2312"/>
      <w:sz w:val="28"/>
      <w:szCs w:val="24"/>
    </w:rPr>
  </w:style>
  <w:style w:type="paragraph" w:styleId="935">
    <w:name w:val="envelope return"/>
    <w:basedOn w:val="917"/>
    <w:uiPriority w:val="99"/>
    <w:unhideWhenUsed/>
    <w:qFormat/>
    <w:rPr>
      <w:rFonts w:ascii="Arial" w:hAnsi="Arial"/>
      <w:szCs w:val="24"/>
    </w:rPr>
  </w:style>
  <w:style w:type="paragraph" w:styleId="936">
    <w:name w:val="toc 5"/>
    <w:basedOn w:val="917"/>
    <w:next w:val="917"/>
    <w:uiPriority w:val="39"/>
    <w:unhideWhenUsed/>
    <w:qFormat/>
    <w:pPr>
      <w:ind w:left="1134"/>
      <w:spacing w:after="57"/>
    </w:pPr>
  </w:style>
  <w:style w:type="paragraph" w:styleId="937">
    <w:name w:val="toc 3"/>
    <w:basedOn w:val="917"/>
    <w:next w:val="917"/>
    <w:uiPriority w:val="39"/>
    <w:unhideWhenUsed/>
    <w:qFormat/>
    <w:pPr>
      <w:ind w:left="567"/>
      <w:spacing w:after="57"/>
    </w:pPr>
  </w:style>
  <w:style w:type="paragraph" w:styleId="938">
    <w:name w:val="Plain Text"/>
    <w:basedOn w:val="917"/>
    <w:next w:val="929"/>
    <w:uiPriority w:val="0"/>
    <w:qFormat/>
    <w:rPr>
      <w:rFonts w:ascii="宋体" w:hAnsi="Courier New"/>
    </w:rPr>
  </w:style>
  <w:style w:type="paragraph" w:styleId="939">
    <w:name w:val="toc 8"/>
    <w:basedOn w:val="917"/>
    <w:next w:val="917"/>
    <w:uiPriority w:val="39"/>
    <w:unhideWhenUsed/>
    <w:qFormat/>
    <w:pPr>
      <w:ind w:left="1984"/>
      <w:spacing w:after="57"/>
    </w:pPr>
  </w:style>
  <w:style w:type="paragraph" w:styleId="940">
    <w:name w:val="Date"/>
    <w:basedOn w:val="917"/>
    <w:next w:val="917"/>
    <w:uiPriority w:val="0"/>
    <w:qFormat/>
  </w:style>
  <w:style w:type="paragraph" w:styleId="941">
    <w:name w:val="endnote text"/>
    <w:basedOn w:val="917"/>
    <w:link w:val="1136"/>
    <w:uiPriority w:val="99"/>
    <w:semiHidden/>
    <w:unhideWhenUsed/>
    <w:qFormat/>
    <w:rPr>
      <w:sz w:val="20"/>
    </w:rPr>
  </w:style>
  <w:style w:type="paragraph" w:styleId="942">
    <w:name w:val="Balloon Text"/>
    <w:basedOn w:val="917"/>
    <w:link w:val="1268"/>
    <w:uiPriority w:val="99"/>
    <w:semiHidden/>
    <w:unhideWhenUsed/>
    <w:qFormat/>
    <w:rPr>
      <w:sz w:val="18"/>
      <w:szCs w:val="18"/>
    </w:rPr>
  </w:style>
  <w:style w:type="paragraph" w:styleId="943">
    <w:name w:val="Footer"/>
    <w:basedOn w:val="917"/>
    <w:link w:val="1028"/>
    <w:uiPriority w:val="99"/>
    <w:unhideWhenUsed/>
    <w:qFormat/>
    <w:pPr>
      <w:tabs>
        <w:tab w:val="center" w:pos="7143" w:leader="none"/>
        <w:tab w:val="right" w:pos="14287" w:leader="none"/>
      </w:tabs>
    </w:pPr>
  </w:style>
  <w:style w:type="paragraph" w:styleId="944">
    <w:name w:val="Header"/>
    <w:basedOn w:val="917"/>
    <w:link w:val="1026"/>
    <w:uiPriority w:val="99"/>
    <w:unhideWhenUsed/>
    <w:qFormat/>
    <w:pPr>
      <w:tabs>
        <w:tab w:val="center" w:pos="7143" w:leader="none"/>
        <w:tab w:val="right" w:pos="14287" w:leader="none"/>
      </w:tabs>
    </w:pPr>
  </w:style>
  <w:style w:type="paragraph" w:styleId="945">
    <w:name w:val="toc 1"/>
    <w:basedOn w:val="917"/>
    <w:next w:val="917"/>
    <w:uiPriority w:val="39"/>
    <w:unhideWhenUsed/>
    <w:qFormat/>
    <w:pPr>
      <w:spacing w:after="57"/>
    </w:pPr>
  </w:style>
  <w:style w:type="paragraph" w:styleId="946">
    <w:name w:val="toc 4"/>
    <w:basedOn w:val="917"/>
    <w:next w:val="917"/>
    <w:uiPriority w:val="39"/>
    <w:unhideWhenUsed/>
    <w:qFormat/>
    <w:pPr>
      <w:ind w:left="850"/>
      <w:spacing w:after="57"/>
    </w:pPr>
  </w:style>
  <w:style w:type="paragraph" w:styleId="947">
    <w:name w:val="Subtitle"/>
    <w:basedOn w:val="917"/>
    <w:next w:val="917"/>
    <w:link w:val="1021"/>
    <w:uiPriority w:val="11"/>
    <w:qFormat/>
    <w:pPr>
      <w:spacing w:before="200" w:after="200"/>
    </w:pPr>
    <w:rPr>
      <w:sz w:val="24"/>
      <w:szCs w:val="24"/>
    </w:rPr>
  </w:style>
  <w:style w:type="paragraph" w:styleId="948">
    <w:name w:val="footnote text"/>
    <w:basedOn w:val="917"/>
    <w:link w:val="1135"/>
    <w:uiPriority w:val="99"/>
    <w:semiHidden/>
    <w:unhideWhenUsed/>
    <w:qFormat/>
    <w:pPr>
      <w:spacing w:after="40"/>
    </w:pPr>
    <w:rPr>
      <w:sz w:val="18"/>
    </w:rPr>
  </w:style>
  <w:style w:type="paragraph" w:styleId="949">
    <w:name w:val="toc 6"/>
    <w:basedOn w:val="917"/>
    <w:next w:val="917"/>
    <w:uiPriority w:val="39"/>
    <w:unhideWhenUsed/>
    <w:qFormat/>
    <w:pPr>
      <w:ind w:left="1417"/>
      <w:spacing w:after="57"/>
    </w:pPr>
  </w:style>
  <w:style w:type="paragraph" w:styleId="950">
    <w:name w:val="table of figures"/>
    <w:basedOn w:val="917"/>
    <w:next w:val="917"/>
    <w:uiPriority w:val="99"/>
    <w:unhideWhenUsed/>
    <w:qFormat/>
  </w:style>
  <w:style w:type="paragraph" w:styleId="951">
    <w:name w:val="toc 2"/>
    <w:basedOn w:val="917"/>
    <w:next w:val="917"/>
    <w:uiPriority w:val="39"/>
    <w:unhideWhenUsed/>
    <w:qFormat/>
    <w:pPr>
      <w:ind w:left="283"/>
      <w:spacing w:after="57"/>
    </w:pPr>
  </w:style>
  <w:style w:type="paragraph" w:styleId="952">
    <w:name w:val="toc 9"/>
    <w:basedOn w:val="917"/>
    <w:next w:val="917"/>
    <w:uiPriority w:val="39"/>
    <w:unhideWhenUsed/>
    <w:qFormat/>
    <w:pPr>
      <w:ind w:left="2268"/>
      <w:spacing w:after="57"/>
    </w:pPr>
  </w:style>
  <w:style w:type="paragraph" w:styleId="953">
    <w:name w:val="Normal (Web)"/>
    <w:basedOn w:val="917"/>
    <w:uiPriority w:val="0"/>
    <w:qFormat/>
    <w:pPr>
      <w:jc w:val="left"/>
      <w:spacing w:before="100" w:beforeAutospacing="1" w:after="100" w:afterAutospacing="1"/>
      <w:widowControl/>
    </w:pPr>
    <w:rPr>
      <w:rFonts w:ascii="宋体" w:hAnsi="宋体"/>
      <w:sz w:val="24"/>
    </w:rPr>
  </w:style>
  <w:style w:type="paragraph" w:styleId="954">
    <w:name w:val="Title"/>
    <w:basedOn w:val="917"/>
    <w:next w:val="917"/>
    <w:link w:val="1020"/>
    <w:uiPriority w:val="10"/>
    <w:qFormat/>
    <w:pPr>
      <w:contextualSpacing/>
      <w:spacing w:before="300" w:after="200"/>
    </w:pPr>
    <w:rPr>
      <w:sz w:val="48"/>
      <w:szCs w:val="48"/>
    </w:rPr>
  </w:style>
  <w:style w:type="paragraph" w:styleId="955">
    <w:name w:val="annotation subject"/>
    <w:basedOn w:val="932"/>
    <w:next w:val="932"/>
    <w:link w:val="1270"/>
    <w:uiPriority w:val="99"/>
    <w:semiHidden/>
    <w:unhideWhenUsed/>
    <w:qFormat/>
    <w:rPr>
      <w:b/>
      <w:bCs/>
    </w:rPr>
  </w:style>
  <w:style w:type="paragraph" w:styleId="956">
    <w:name w:val="Body Text First Indent 2"/>
    <w:basedOn w:val="934"/>
    <w:next w:val="917"/>
    <w:uiPriority w:val="99"/>
    <w:unhideWhenUsed/>
    <w:qFormat/>
    <w:pPr>
      <w:ind w:firstLine="420"/>
    </w:pPr>
  </w:style>
  <w:style w:type="table" w:styleId="9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Strong"/>
    <w:uiPriority w:val="0"/>
    <w:qFormat/>
    <w:rPr>
      <w:b/>
      <w:bCs/>
    </w:rPr>
  </w:style>
  <w:style w:type="character" w:styleId="959">
    <w:name w:val="endnote reference"/>
    <w:uiPriority w:val="99"/>
    <w:semiHidden/>
    <w:unhideWhenUsed/>
    <w:qFormat/>
    <w:rPr>
      <w:vertAlign w:val="superscript"/>
    </w:rPr>
  </w:style>
  <w:style w:type="character" w:styleId="960">
    <w:name w:val="page number"/>
    <w:uiPriority w:val="0"/>
    <w:qFormat/>
  </w:style>
  <w:style w:type="character" w:styleId="961">
    <w:name w:val="Emphasis"/>
    <w:basedOn w:val="927"/>
    <w:uiPriority w:val="20"/>
    <w:qFormat/>
    <w:rPr>
      <w:i/>
    </w:rPr>
  </w:style>
  <w:style w:type="character" w:styleId="962">
    <w:name w:val="Hyperlink"/>
    <w:basedOn w:val="927"/>
    <w:uiPriority w:val="99"/>
    <w:unhideWhenUsed/>
    <w:qFormat/>
    <w:rPr>
      <w:color w:val="0000ff" w:themeColor="hyperlink"/>
      <w:u w:val="single"/>
      <w14:textFill>
        <w14:solidFill>
          <w14:schemeClr w14:val="hlink"/>
        </w14:solidFill>
      </w14:textFill>
    </w:rPr>
  </w:style>
  <w:style w:type="character" w:styleId="963">
    <w:name w:val="annotation reference"/>
    <w:basedOn w:val="927"/>
    <w:uiPriority w:val="99"/>
    <w:semiHidden/>
    <w:unhideWhenUsed/>
    <w:qFormat/>
    <w:rPr>
      <w:sz w:val="21"/>
      <w:szCs w:val="21"/>
    </w:rPr>
  </w:style>
  <w:style w:type="character" w:styleId="964">
    <w:name w:val="footnote reference"/>
    <w:uiPriority w:val="99"/>
    <w:unhideWhenUsed/>
    <w:qFormat/>
    <w:rPr>
      <w:vertAlign w:val="superscript"/>
    </w:rPr>
  </w:style>
  <w:style w:type="character" w:styleId="965" w:customStyle="1">
    <w:name w:val="标题 1 字符"/>
    <w:link w:val="918"/>
    <w:uiPriority w:val="0"/>
    <w:qFormat/>
    <w:rPr>
      <w:rFonts w:ascii="宋体" w:cs="宋体"/>
      <w:b/>
      <w:bCs/>
      <w:sz w:val="32"/>
      <w:szCs w:val="32"/>
    </w:rPr>
  </w:style>
  <w:style w:type="paragraph" w:styleId="966" w:customStyle="1">
    <w:name w:val="正文文本缩进11"/>
    <w:basedOn w:val="917"/>
    <w:uiPriority w:val="0"/>
    <w:unhideWhenUsed/>
    <w:qFormat/>
    <w:pPr>
      <w:ind w:left="420"/>
      <w:spacing w:after="120"/>
    </w:pPr>
  </w:style>
  <w:style w:type="table" w:styleId="967" w:customStyle="1">
    <w:name w:val="无格式表格 11"/>
    <w:basedOn w:val="9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21"/>
    <w:basedOn w:val="9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31"/>
    <w:basedOn w:val="9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无格式表格 41"/>
    <w:basedOn w:val="9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无格式表格 51"/>
    <w:basedOn w:val="9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网格表 1 浅色1"/>
    <w:basedOn w:val="9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网格表 21"/>
    <w:basedOn w:val="9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网格表 31"/>
    <w:basedOn w:val="9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网格表 41"/>
    <w:basedOn w:val="9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网格表 5 深色1"/>
    <w:basedOn w:val="9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网格表 6 彩色1"/>
    <w:basedOn w:val="9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网格表 7 彩色1"/>
    <w:basedOn w:val="9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清单表 1 浅色1"/>
    <w:basedOn w:val="92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清单表 21"/>
    <w:basedOn w:val="9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清单表 31"/>
    <w:basedOn w:val="9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清单表 41"/>
    <w:basedOn w:val="9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清单表 5 深色1"/>
    <w:basedOn w:val="9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basedOn w:val="92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清单表 7 彩色1"/>
    <w:basedOn w:val="92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6" w:customStyle="1">
    <w:name w:val="TOC 标题1"/>
    <w:uiPriority w:val="39"/>
    <w:unhideWhenUsed/>
    <w:qFormat/>
    <w:rPr>
      <w:rFonts w:ascii="Times New Roman" w:hAnsi="Times New Roman" w:eastAsia="宋体" w:cs="Times New Roman"/>
      <w:lang w:val="en-US" w:eastAsia="zh-CN" w:bidi="ar-SA"/>
    </w:rPr>
  </w:style>
  <w:style w:type="paragraph" w:styleId="987" w:customStyle="1">
    <w:name w:val="段"/>
    <w:next w:val="91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88" w:customStyle="1">
    <w:name w:val="TOC 标题112"/>
    <w:uiPriority w:val="39"/>
    <w:unhideWhenUsed/>
    <w:qFormat/>
    <w:rPr>
      <w:rFonts w:ascii="Times New Roman" w:hAnsi="Times New Roman" w:eastAsia="宋体" w:cs="Times New Roman"/>
      <w:lang w:val="en-US" w:eastAsia="zh-CN" w:bidi="ar-SA"/>
    </w:rPr>
  </w:style>
  <w:style w:type="character" w:styleId="989" w:customStyle="1">
    <w:name w:val="Heading 2 Char"/>
    <w:basedOn w:val="927"/>
    <w:uiPriority w:val="9"/>
    <w:qFormat/>
    <w:rPr>
      <w:rFonts w:ascii="Arial" w:hAnsi="Arial" w:eastAsia="Arial" w:cs="Arial"/>
      <w:sz w:val="34"/>
    </w:rPr>
  </w:style>
  <w:style w:type="character" w:styleId="990" w:customStyle="1">
    <w:name w:val="Heading 3 Char"/>
    <w:basedOn w:val="927"/>
    <w:uiPriority w:val="9"/>
    <w:qFormat/>
    <w:rPr>
      <w:rFonts w:ascii="Arial" w:hAnsi="Arial" w:eastAsia="Arial" w:cs="Arial"/>
      <w:sz w:val="30"/>
      <w:szCs w:val="30"/>
    </w:rPr>
  </w:style>
  <w:style w:type="character" w:styleId="991" w:customStyle="1">
    <w:name w:val="Heading 4 Char"/>
    <w:basedOn w:val="927"/>
    <w:uiPriority w:val="9"/>
    <w:qFormat/>
    <w:rPr>
      <w:rFonts w:ascii="Arial" w:hAnsi="Arial" w:eastAsia="Arial" w:cs="Arial"/>
      <w:b/>
      <w:bCs/>
      <w:sz w:val="26"/>
      <w:szCs w:val="26"/>
    </w:rPr>
  </w:style>
  <w:style w:type="character" w:styleId="992" w:customStyle="1">
    <w:name w:val="Heading 5 Char"/>
    <w:basedOn w:val="927"/>
    <w:uiPriority w:val="9"/>
    <w:qFormat/>
    <w:rPr>
      <w:rFonts w:ascii="Arial" w:hAnsi="Arial" w:eastAsia="Arial" w:cs="Arial"/>
      <w:b/>
      <w:bCs/>
      <w:sz w:val="24"/>
      <w:szCs w:val="24"/>
    </w:rPr>
  </w:style>
  <w:style w:type="character" w:styleId="993" w:customStyle="1">
    <w:name w:val="Heading 6 Char"/>
    <w:basedOn w:val="927"/>
    <w:uiPriority w:val="9"/>
    <w:qFormat/>
    <w:rPr>
      <w:rFonts w:ascii="Arial" w:hAnsi="Arial" w:eastAsia="Arial" w:cs="Arial"/>
      <w:b/>
      <w:bCs/>
      <w:sz w:val="22"/>
      <w:szCs w:val="22"/>
    </w:rPr>
  </w:style>
  <w:style w:type="character" w:styleId="994" w:customStyle="1">
    <w:name w:val="Heading 7 Char"/>
    <w:basedOn w:val="927"/>
    <w:uiPriority w:val="9"/>
    <w:qFormat/>
    <w:rPr>
      <w:rFonts w:ascii="Arial" w:hAnsi="Arial" w:eastAsia="Arial" w:cs="Arial"/>
      <w:b/>
      <w:bCs/>
      <w:i/>
      <w:iCs/>
      <w:sz w:val="22"/>
      <w:szCs w:val="22"/>
    </w:rPr>
  </w:style>
  <w:style w:type="character" w:styleId="995" w:customStyle="1">
    <w:name w:val="Heading 8 Char"/>
    <w:basedOn w:val="927"/>
    <w:uiPriority w:val="9"/>
    <w:qFormat/>
    <w:rPr>
      <w:rFonts w:ascii="Arial" w:hAnsi="Arial" w:eastAsia="Arial" w:cs="Arial"/>
      <w:i/>
      <w:iCs/>
      <w:sz w:val="22"/>
      <w:szCs w:val="22"/>
    </w:rPr>
  </w:style>
  <w:style w:type="character" w:styleId="996" w:customStyle="1">
    <w:name w:val="Heading 9 Char"/>
    <w:basedOn w:val="927"/>
    <w:uiPriority w:val="9"/>
    <w:qFormat/>
    <w:rPr>
      <w:rFonts w:ascii="Arial" w:hAnsi="Arial" w:eastAsia="Arial" w:cs="Arial"/>
      <w:i/>
      <w:iCs/>
      <w:sz w:val="21"/>
      <w:szCs w:val="21"/>
    </w:rPr>
  </w:style>
  <w:style w:type="character" w:styleId="997" w:customStyle="1">
    <w:name w:val="Title Char"/>
    <w:basedOn w:val="927"/>
    <w:uiPriority w:val="10"/>
    <w:qFormat/>
    <w:rPr>
      <w:sz w:val="48"/>
      <w:szCs w:val="48"/>
    </w:rPr>
  </w:style>
  <w:style w:type="character" w:styleId="998" w:customStyle="1">
    <w:name w:val="Subtitle Char"/>
    <w:basedOn w:val="927"/>
    <w:uiPriority w:val="11"/>
    <w:qFormat/>
    <w:rPr>
      <w:sz w:val="24"/>
      <w:szCs w:val="24"/>
    </w:rPr>
  </w:style>
  <w:style w:type="character" w:styleId="999" w:customStyle="1">
    <w:name w:val="Quote Char"/>
    <w:uiPriority w:val="29"/>
    <w:qFormat/>
    <w:rPr>
      <w:i/>
    </w:rPr>
  </w:style>
  <w:style w:type="character" w:styleId="1000" w:customStyle="1">
    <w:name w:val="Intense Quote Char"/>
    <w:uiPriority w:val="30"/>
    <w:qFormat/>
    <w:rPr>
      <w:i/>
    </w:rPr>
  </w:style>
  <w:style w:type="character" w:styleId="1001" w:customStyle="1">
    <w:name w:val="Header Char"/>
    <w:basedOn w:val="927"/>
    <w:uiPriority w:val="99"/>
    <w:qFormat/>
  </w:style>
  <w:style w:type="character" w:styleId="1002" w:customStyle="1">
    <w:name w:val="Caption Char"/>
    <w:uiPriority w:val="99"/>
    <w:qFormat/>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1"/>
    <w:uiPriority w:val="39"/>
    <w:unhideWhenUsed/>
    <w:qFormat/>
    <w:rPr>
      <w:rFonts w:ascii="Times New Roman" w:hAnsi="Times New Roman" w:eastAsia="宋体" w:cs="Times New Roman"/>
      <w:lang w:val="en-US" w:eastAsia="zh-CN" w:bidi="ar-SA"/>
    </w:rPr>
  </w:style>
  <w:style w:type="paragraph" w:styleId="1006" w:customStyle="1">
    <w:name w:val="首行缩进"/>
    <w:basedOn w:val="917"/>
    <w:uiPriority w:val="0"/>
    <w:qFormat/>
    <w:pPr>
      <w:ind w:firstLine="480"/>
    </w:pPr>
    <w:rPr>
      <w:szCs w:val="20"/>
      <w:lang w:val="zh-CN"/>
    </w:rPr>
  </w:style>
  <w:style w:type="paragraph" w:styleId="1007" w:customStyle="1">
    <w:name w:val="正文（缩进）"/>
    <w:basedOn w:val="917"/>
    <w:uiPriority w:val="0"/>
    <w:qFormat/>
    <w:pPr>
      <w:ind w:firstLine="200"/>
      <w:spacing w:line="360" w:lineRule="auto"/>
    </w:pPr>
    <w:rPr>
      <w:rFonts w:ascii="宋体" w:hAnsi="宋体"/>
      <w:szCs w:val="28"/>
    </w:rPr>
  </w:style>
  <w:style w:type="paragraph" w:styleId="1008" w:customStyle="1">
    <w:name w:val="目录 111"/>
    <w:basedOn w:val="917"/>
    <w:next w:val="917"/>
    <w:uiPriority w:val="39"/>
    <w:qFormat/>
    <w:pPr>
      <w:tabs>
        <w:tab w:val="right" w:pos="9061" w:leader="dot"/>
      </w:tabs>
    </w:pPr>
    <w:rPr>
      <w:rFonts w:ascii="仿宋_GB2312" w:hAnsi="宋体" w:eastAsia="仿宋_GB2312" w:cs="仿宋_GB2312"/>
      <w:color w:val="000000"/>
    </w:rPr>
  </w:style>
  <w:style w:type="character" w:styleId="1009" w:customStyle="1">
    <w:name w:val="Heading 1 Char"/>
    <w:uiPriority w:val="9"/>
    <w:qFormat/>
    <w:rPr>
      <w:rFonts w:ascii="Arial" w:hAnsi="Arial" w:eastAsia="Arial" w:cs="Arial"/>
      <w:sz w:val="40"/>
      <w:szCs w:val="40"/>
    </w:rPr>
  </w:style>
  <w:style w:type="character" w:styleId="1010" w:customStyle="1">
    <w:name w:val="标题 2 字符"/>
    <w:link w:val="919"/>
    <w:uiPriority w:val="9"/>
    <w:qFormat/>
    <w:rPr>
      <w:rFonts w:ascii="Arial" w:hAnsi="Arial" w:eastAsia="Arial" w:cs="Arial"/>
      <w:sz w:val="34"/>
    </w:rPr>
  </w:style>
  <w:style w:type="character" w:styleId="1011" w:customStyle="1">
    <w:name w:val="标题 3 字符"/>
    <w:link w:val="920"/>
    <w:uiPriority w:val="9"/>
    <w:qFormat/>
    <w:rPr>
      <w:rFonts w:ascii="Arial" w:hAnsi="Arial" w:eastAsia="Arial" w:cs="Arial"/>
      <w:sz w:val="30"/>
      <w:szCs w:val="30"/>
    </w:rPr>
  </w:style>
  <w:style w:type="character" w:styleId="1012" w:customStyle="1">
    <w:name w:val="标题 4 字符"/>
    <w:link w:val="921"/>
    <w:uiPriority w:val="9"/>
    <w:qFormat/>
    <w:rPr>
      <w:rFonts w:ascii="Arial" w:hAnsi="Arial" w:eastAsia="Arial" w:cs="Arial"/>
      <w:b/>
      <w:bCs/>
      <w:sz w:val="26"/>
      <w:szCs w:val="26"/>
    </w:rPr>
  </w:style>
  <w:style w:type="character" w:styleId="1013" w:customStyle="1">
    <w:name w:val="标题 5 字符"/>
    <w:link w:val="922"/>
    <w:uiPriority w:val="9"/>
    <w:qFormat/>
    <w:rPr>
      <w:rFonts w:ascii="Arial" w:hAnsi="Arial" w:eastAsia="Arial" w:cs="Arial"/>
      <w:b/>
      <w:bCs/>
      <w:sz w:val="24"/>
      <w:szCs w:val="24"/>
    </w:rPr>
  </w:style>
  <w:style w:type="character" w:styleId="1014" w:customStyle="1">
    <w:name w:val="标题 6 字符"/>
    <w:link w:val="923"/>
    <w:uiPriority w:val="9"/>
    <w:qFormat/>
    <w:rPr>
      <w:rFonts w:ascii="Arial" w:hAnsi="Arial" w:eastAsia="Arial" w:cs="Arial"/>
      <w:b/>
      <w:bCs/>
      <w:sz w:val="22"/>
      <w:szCs w:val="22"/>
    </w:rPr>
  </w:style>
  <w:style w:type="character" w:styleId="1015" w:customStyle="1">
    <w:name w:val="标题 7 字符"/>
    <w:link w:val="924"/>
    <w:uiPriority w:val="9"/>
    <w:qFormat/>
    <w:rPr>
      <w:rFonts w:ascii="Arial" w:hAnsi="Arial" w:eastAsia="Arial" w:cs="Arial"/>
      <w:b/>
      <w:bCs/>
      <w:i/>
      <w:iCs/>
      <w:sz w:val="22"/>
      <w:szCs w:val="22"/>
    </w:rPr>
  </w:style>
  <w:style w:type="character" w:styleId="1016" w:customStyle="1">
    <w:name w:val="标题 8 字符"/>
    <w:link w:val="925"/>
    <w:uiPriority w:val="9"/>
    <w:qFormat/>
    <w:rPr>
      <w:rFonts w:ascii="Arial" w:hAnsi="Arial" w:eastAsia="Arial" w:cs="Arial"/>
      <w:i/>
      <w:iCs/>
      <w:sz w:val="22"/>
      <w:szCs w:val="22"/>
    </w:rPr>
  </w:style>
  <w:style w:type="character" w:styleId="1017" w:customStyle="1">
    <w:name w:val="标题 9 字符"/>
    <w:link w:val="926"/>
    <w:uiPriority w:val="9"/>
    <w:qFormat/>
    <w:rPr>
      <w:rFonts w:ascii="Arial" w:hAnsi="Arial" w:eastAsia="Arial" w:cs="Arial"/>
      <w:i/>
      <w:iCs/>
      <w:sz w:val="21"/>
      <w:szCs w:val="21"/>
    </w:rPr>
  </w:style>
  <w:style w:type="paragraph" w:styleId="1018">
    <w:name w:val="List Paragraph"/>
    <w:basedOn w:val="917"/>
    <w:uiPriority w:val="34"/>
    <w:qFormat/>
    <w:pPr>
      <w:contextualSpacing/>
      <w:ind w:left="720"/>
    </w:pPr>
  </w:style>
  <w:style w:type="paragraph" w:styleId="1019">
    <w:name w:val="No Spacing"/>
    <w:uiPriority w:val="1"/>
    <w:qFormat/>
    <w:rPr>
      <w:rFonts w:ascii="Times New Roman" w:hAnsi="Times New Roman" w:eastAsia="宋体" w:cs="Times New Roman"/>
      <w:lang w:val="en-US" w:eastAsia="zh-CN" w:bidi="ar-SA"/>
    </w:rPr>
  </w:style>
  <w:style w:type="character" w:styleId="1020" w:customStyle="1">
    <w:name w:val="标题 字符"/>
    <w:link w:val="954"/>
    <w:uiPriority w:val="10"/>
    <w:qFormat/>
    <w:rPr>
      <w:sz w:val="48"/>
      <w:szCs w:val="48"/>
    </w:rPr>
  </w:style>
  <w:style w:type="character" w:styleId="1021" w:customStyle="1">
    <w:name w:val="副标题 字符1"/>
    <w:link w:val="947"/>
    <w:uiPriority w:val="11"/>
    <w:qFormat/>
    <w:rPr>
      <w:sz w:val="24"/>
      <w:szCs w:val="24"/>
    </w:rPr>
  </w:style>
  <w:style w:type="paragraph" w:styleId="1022">
    <w:name w:val="Quote"/>
    <w:basedOn w:val="917"/>
    <w:next w:val="917"/>
    <w:link w:val="1023"/>
    <w:uiPriority w:val="29"/>
    <w:qFormat/>
    <w:pPr>
      <w:ind w:left="720" w:right="720"/>
    </w:pPr>
    <w:rPr>
      <w:i/>
    </w:rPr>
  </w:style>
  <w:style w:type="character" w:styleId="1023" w:customStyle="1">
    <w:name w:val="引用 字符"/>
    <w:link w:val="1022"/>
    <w:uiPriority w:val="29"/>
    <w:qFormat/>
    <w:rPr>
      <w:i/>
    </w:rPr>
  </w:style>
  <w:style w:type="paragraph" w:styleId="1024">
    <w:name w:val="Intense Quote"/>
    <w:basedOn w:val="917"/>
    <w:next w:val="917"/>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页眉 字符1"/>
    <w:link w:val="944"/>
    <w:uiPriority w:val="99"/>
    <w:qFormat/>
  </w:style>
  <w:style w:type="character" w:styleId="1027" w:customStyle="1">
    <w:name w:val="Footer Char"/>
    <w:uiPriority w:val="99"/>
    <w:qFormat/>
  </w:style>
  <w:style w:type="character" w:styleId="1028" w:customStyle="1">
    <w:name w:val="页脚 字符1"/>
    <w:link w:val="943"/>
    <w:uiPriority w:val="99"/>
    <w:qFormat/>
  </w:style>
  <w:style w:type="table" w:styleId="10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5" w:customStyle="1">
    <w:name w:val="脚注文本 字符"/>
    <w:link w:val="948"/>
    <w:uiPriority w:val="99"/>
    <w:qFormat/>
    <w:rPr>
      <w:sz w:val="18"/>
    </w:rPr>
  </w:style>
  <w:style w:type="character" w:styleId="1136" w:customStyle="1">
    <w:name w:val="尾注文本 字符"/>
    <w:link w:val="941"/>
    <w:uiPriority w:val="99"/>
    <w:qFormat/>
    <w:rPr>
      <w:sz w:val="20"/>
    </w:rPr>
  </w:style>
  <w:style w:type="paragraph" w:styleId="1137" w:customStyle="1">
    <w:name w:val="TOC 标题11"/>
    <w:uiPriority w:val="39"/>
    <w:unhideWhenUsed/>
    <w:qFormat/>
    <w:rPr>
      <w:rFonts w:ascii="Times New Roman" w:hAnsi="Times New Roman" w:eastAsia="宋体" w:cs="Times New Roman"/>
      <w:lang w:val="en-US" w:eastAsia="zh-CN" w:bidi="ar-SA"/>
    </w:rPr>
  </w:style>
  <w:style w:type="paragraph" w:styleId="1138" w:customStyle="1">
    <w:name w:val="标题 11"/>
    <w:basedOn w:val="917"/>
    <w:next w:val="917"/>
    <w:uiPriority w:val="0"/>
    <w:qFormat/>
    <w:pPr>
      <w:jc w:val="center"/>
      <w:keepLines/>
      <w:keepNext/>
      <w:spacing w:before="240" w:after="120" w:line="300" w:lineRule="auto"/>
      <w:outlineLvl w:val="0"/>
    </w:pPr>
    <w:rPr>
      <w:rFonts w:ascii="宋体" w:cs="宋体"/>
      <w:b/>
      <w:bCs/>
      <w:sz w:val="32"/>
      <w:szCs w:val="32"/>
    </w:rPr>
  </w:style>
  <w:style w:type="paragraph" w:styleId="1139" w:customStyle="1">
    <w:name w:val="标题 211"/>
    <w:basedOn w:val="917"/>
    <w:next w:val="917"/>
    <w:uiPriority w:val="0"/>
    <w:qFormat/>
    <w:pPr>
      <w:jc w:val="center"/>
      <w:keepLines/>
      <w:keepNext/>
      <w:spacing w:before="120" w:line="300" w:lineRule="auto"/>
      <w:outlineLvl w:val="1"/>
    </w:pPr>
    <w:rPr>
      <w:rFonts w:ascii="Arial" w:hAnsi="Arial" w:eastAsia="黑体" w:cs="Arial"/>
      <w:b/>
      <w:bCs/>
      <w:sz w:val="30"/>
      <w:szCs w:val="30"/>
    </w:rPr>
  </w:style>
  <w:style w:type="paragraph" w:styleId="1140" w:customStyle="1">
    <w:name w:val="标题 31"/>
    <w:basedOn w:val="917"/>
    <w:next w:val="917"/>
    <w:uiPriority w:val="0"/>
    <w:qFormat/>
    <w:pPr>
      <w:jc w:val="left"/>
      <w:keepLines/>
      <w:keepNext/>
      <w:spacing w:before="360" w:after="120"/>
      <w:outlineLvl w:val="2"/>
    </w:pPr>
    <w:rPr>
      <w:rFonts w:ascii="宋体" w:cs="宋体"/>
      <w:b/>
      <w:bCs/>
      <w:sz w:val="24"/>
      <w:szCs w:val="24"/>
      <w:u w:val="single"/>
    </w:rPr>
  </w:style>
  <w:style w:type="paragraph" w:styleId="1141" w:customStyle="1">
    <w:name w:val="标题 41"/>
    <w:basedOn w:val="917"/>
    <w:next w:val="917"/>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42" w:customStyle="1">
    <w:name w:val="标题 61"/>
    <w:basedOn w:val="917"/>
    <w:next w:val="917"/>
    <w:uiPriority w:val="0"/>
    <w:qFormat/>
    <w:pPr>
      <w:keepLines/>
      <w:keepNext/>
      <w:spacing w:before="240" w:after="64" w:line="320" w:lineRule="auto"/>
      <w:outlineLvl w:val="5"/>
    </w:pPr>
    <w:rPr>
      <w:rFonts w:ascii="Arial" w:hAnsi="Arial" w:eastAsia="黑体" w:cs="Arial"/>
      <w:b/>
      <w:bCs/>
      <w:sz w:val="24"/>
      <w:szCs w:val="24"/>
    </w:rPr>
  </w:style>
  <w:style w:type="paragraph" w:styleId="1143" w:customStyle="1">
    <w:name w:val="标题 71"/>
    <w:basedOn w:val="917"/>
    <w:next w:val="917"/>
    <w:uiPriority w:val="0"/>
    <w:qFormat/>
    <w:pPr>
      <w:keepLines/>
      <w:keepNext/>
      <w:spacing w:before="240" w:after="64" w:line="320" w:lineRule="auto"/>
      <w:outlineLvl w:val="6"/>
    </w:pPr>
    <w:rPr>
      <w:b/>
      <w:bCs/>
      <w:sz w:val="24"/>
      <w:szCs w:val="24"/>
    </w:rPr>
  </w:style>
  <w:style w:type="paragraph" w:styleId="1144" w:customStyle="1">
    <w:name w:val="标题 81"/>
    <w:basedOn w:val="917"/>
    <w:next w:val="917"/>
    <w:uiPriority w:val="0"/>
    <w:qFormat/>
    <w:pPr>
      <w:keepLines/>
      <w:keepNext/>
      <w:spacing w:before="240" w:after="64" w:line="320" w:lineRule="auto"/>
      <w:outlineLvl w:val="7"/>
    </w:pPr>
    <w:rPr>
      <w:rFonts w:ascii="Arial" w:hAnsi="Arial" w:eastAsia="黑体" w:cs="Arial"/>
      <w:sz w:val="24"/>
      <w:szCs w:val="24"/>
    </w:rPr>
  </w:style>
  <w:style w:type="paragraph" w:styleId="1145" w:customStyle="1">
    <w:name w:val="标题 91"/>
    <w:basedOn w:val="917"/>
    <w:next w:val="917"/>
    <w:uiPriority w:val="0"/>
    <w:qFormat/>
    <w:pPr>
      <w:keepLines/>
      <w:keepNext/>
      <w:spacing w:before="240" w:after="64" w:line="320" w:lineRule="auto"/>
      <w:outlineLvl w:val="8"/>
    </w:pPr>
    <w:rPr>
      <w:rFonts w:ascii="Arial" w:hAnsi="Arial" w:eastAsia="黑体" w:cs="Arial"/>
    </w:rPr>
  </w:style>
  <w:style w:type="character" w:styleId="1146" w:customStyle="1">
    <w:name w:val="默认段落字体1"/>
    <w:uiPriority w:val="0"/>
    <w:semiHidden/>
    <w:qFormat/>
  </w:style>
  <w:style w:type="table" w:styleId="1147"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48" w:customStyle="1">
    <w:name w:val="目录 71"/>
    <w:basedOn w:val="917"/>
    <w:next w:val="917"/>
    <w:uiPriority w:val="39"/>
    <w:qFormat/>
    <w:pPr>
      <w:ind w:left="2520"/>
    </w:pPr>
  </w:style>
  <w:style w:type="paragraph" w:styleId="1149" w:customStyle="1">
    <w:name w:val="注释标题1"/>
    <w:basedOn w:val="917"/>
    <w:next w:val="917"/>
    <w:uiPriority w:val="0"/>
    <w:qFormat/>
    <w:rPr>
      <w:rFonts w:ascii="Verdana" w:hAnsi="Verdana"/>
      <w:szCs w:val="20"/>
    </w:rPr>
  </w:style>
  <w:style w:type="paragraph" w:styleId="1150" w:customStyle="1">
    <w:name w:val="正文缩进1"/>
    <w:basedOn w:val="917"/>
    <w:link w:val="1151"/>
    <w:uiPriority w:val="0"/>
    <w:qFormat/>
    <w:pPr>
      <w:ind w:firstLine="420"/>
      <w:jc w:val="left"/>
    </w:pPr>
    <w:rPr>
      <w:rFonts w:ascii="宋体"/>
      <w:sz w:val="24"/>
      <w:szCs w:val="24"/>
    </w:rPr>
  </w:style>
  <w:style w:type="character" w:styleId="1151" w:customStyle="1">
    <w:name w:val="正文缩进 字符"/>
    <w:link w:val="1150"/>
    <w:uiPriority w:val="0"/>
    <w:qFormat/>
    <w:rPr>
      <w:rFonts w:ascii="宋体" w:cs="宋体"/>
      <w:sz w:val="24"/>
      <w:szCs w:val="24"/>
    </w:rPr>
  </w:style>
  <w:style w:type="paragraph" w:styleId="1152" w:customStyle="1">
    <w:name w:val="引文目录标题1"/>
    <w:basedOn w:val="917"/>
    <w:next w:val="917"/>
    <w:uiPriority w:val="0"/>
    <w:qFormat/>
    <w:pPr>
      <w:spacing w:before="120"/>
    </w:pPr>
    <w:rPr>
      <w:rFonts w:ascii="Arial" w:hAnsi="Arial"/>
      <w:sz w:val="24"/>
    </w:rPr>
  </w:style>
  <w:style w:type="paragraph" w:styleId="1153" w:customStyle="1">
    <w:name w:val="批注文字1"/>
    <w:basedOn w:val="917"/>
    <w:uiPriority w:val="0"/>
    <w:semiHidden/>
    <w:qFormat/>
    <w:pPr>
      <w:jc w:val="left"/>
    </w:pPr>
  </w:style>
  <w:style w:type="paragraph" w:styleId="1154" w:customStyle="1">
    <w:name w:val="正文文本1"/>
    <w:basedOn w:val="917"/>
    <w:next w:val="917"/>
    <w:link w:val="1155"/>
    <w:uiPriority w:val="0"/>
    <w:qFormat/>
    <w:pPr>
      <w:spacing w:before="120" w:line="22" w:lineRule="atLeast"/>
      <w:tabs>
        <w:tab w:val="left" w:pos="567" w:leader="none"/>
      </w:tabs>
    </w:pPr>
    <w:rPr>
      <w:rFonts w:ascii="宋体" w:hAnsi="宋体" w:cs="宋体"/>
      <w:sz w:val="24"/>
      <w:szCs w:val="24"/>
    </w:rPr>
  </w:style>
  <w:style w:type="character" w:styleId="1155" w:customStyle="1">
    <w:name w:val="正文文本 字符"/>
    <w:link w:val="1154"/>
    <w:uiPriority w:val="0"/>
    <w:qFormat/>
    <w:rPr>
      <w:sz w:val="21"/>
      <w:szCs w:val="24"/>
    </w:rPr>
  </w:style>
  <w:style w:type="paragraph" w:styleId="1156" w:customStyle="1">
    <w:name w:val="正文文本缩进1"/>
    <w:basedOn w:val="917"/>
    <w:link w:val="1158"/>
    <w:uiPriority w:val="0"/>
    <w:qFormat/>
    <w:pPr>
      <w:ind w:left="420"/>
      <w:spacing w:after="120"/>
    </w:pPr>
  </w:style>
  <w:style w:type="paragraph" w:styleId="1157" w:customStyle="1">
    <w:name w:val="寄信人地址1"/>
    <w:basedOn w:val="917"/>
    <w:uiPriority w:val="99"/>
    <w:unhideWhenUsed/>
    <w:qFormat/>
    <w:rPr>
      <w:rFonts w:ascii="Arial" w:hAnsi="Arial"/>
    </w:rPr>
  </w:style>
  <w:style w:type="character" w:styleId="1158" w:customStyle="1">
    <w:name w:val="正文文本缩进 字符"/>
    <w:link w:val="1156"/>
    <w:uiPriority w:val="0"/>
    <w:qFormat/>
    <w:rPr>
      <w:sz w:val="21"/>
      <w:szCs w:val="21"/>
    </w:rPr>
  </w:style>
  <w:style w:type="paragraph" w:styleId="1159" w:customStyle="1">
    <w:name w:val="文本块1"/>
    <w:basedOn w:val="917"/>
    <w:uiPriority w:val="0"/>
    <w:qFormat/>
    <w:pPr>
      <w:ind w:left="1440" w:right="1440"/>
      <w:spacing w:after="120"/>
    </w:pPr>
  </w:style>
  <w:style w:type="paragraph" w:styleId="1160" w:customStyle="1">
    <w:name w:val="索引 41"/>
    <w:basedOn w:val="917"/>
    <w:next w:val="917"/>
    <w:uiPriority w:val="99"/>
    <w:unhideWhenUsed/>
    <w:qFormat/>
    <w:pPr>
      <w:ind w:left="600"/>
    </w:pPr>
  </w:style>
  <w:style w:type="paragraph" w:styleId="1161" w:customStyle="1">
    <w:name w:val="目录 51"/>
    <w:basedOn w:val="917"/>
    <w:next w:val="917"/>
    <w:uiPriority w:val="39"/>
    <w:qFormat/>
    <w:pPr>
      <w:ind w:left="1680"/>
    </w:pPr>
  </w:style>
  <w:style w:type="paragraph" w:styleId="1162" w:customStyle="1">
    <w:name w:val="目录 31"/>
    <w:basedOn w:val="917"/>
    <w:next w:val="917"/>
    <w:uiPriority w:val="39"/>
    <w:qFormat/>
    <w:pPr>
      <w:ind w:left="840"/>
    </w:pPr>
  </w:style>
  <w:style w:type="paragraph" w:styleId="1163" w:customStyle="1">
    <w:name w:val="纯文本1"/>
    <w:basedOn w:val="917"/>
    <w:next w:val="917"/>
    <w:link w:val="1164"/>
    <w:uiPriority w:val="0"/>
    <w:qFormat/>
    <w:rPr>
      <w:rFonts w:ascii="宋体" w:hAnsi="Courier New"/>
    </w:rPr>
  </w:style>
  <w:style w:type="character" w:styleId="1164" w:customStyle="1">
    <w:name w:val="纯文本 字符"/>
    <w:link w:val="1163"/>
    <w:uiPriority w:val="0"/>
    <w:qFormat/>
    <w:rPr>
      <w:rFonts w:ascii="宋体" w:hAnsi="Courier New" w:cs="宋体"/>
      <w:sz w:val="21"/>
      <w:szCs w:val="21"/>
    </w:rPr>
  </w:style>
  <w:style w:type="paragraph" w:styleId="1165" w:customStyle="1">
    <w:name w:val="目录 81"/>
    <w:basedOn w:val="917"/>
    <w:next w:val="917"/>
    <w:uiPriority w:val="39"/>
    <w:qFormat/>
    <w:pPr>
      <w:ind w:left="2940"/>
    </w:pPr>
  </w:style>
  <w:style w:type="paragraph" w:styleId="1166" w:customStyle="1">
    <w:name w:val="日期1"/>
    <w:basedOn w:val="917"/>
    <w:next w:val="917"/>
    <w:uiPriority w:val="0"/>
    <w:qFormat/>
  </w:style>
  <w:style w:type="paragraph" w:styleId="1167" w:customStyle="1">
    <w:name w:val="正文文本缩进 21"/>
    <w:basedOn w:val="917"/>
    <w:uiPriority w:val="0"/>
    <w:qFormat/>
    <w:pPr>
      <w:ind w:firstLine="480"/>
    </w:pPr>
    <w:rPr>
      <w:rFonts w:ascii="仿宋_GB2312" w:eastAsia="仿宋_GB2312" w:cs="仿宋_GB2312"/>
      <w:sz w:val="24"/>
      <w:szCs w:val="24"/>
    </w:rPr>
  </w:style>
  <w:style w:type="paragraph" w:styleId="1168" w:customStyle="1">
    <w:name w:val="批注框文本1"/>
    <w:basedOn w:val="917"/>
    <w:uiPriority w:val="0"/>
    <w:semiHidden/>
    <w:qFormat/>
    <w:rPr>
      <w:sz w:val="18"/>
      <w:szCs w:val="18"/>
    </w:rPr>
  </w:style>
  <w:style w:type="paragraph" w:styleId="1169" w:customStyle="1">
    <w:name w:val="页脚1"/>
    <w:basedOn w:val="917"/>
    <w:link w:val="1170"/>
    <w:uiPriority w:val="99"/>
    <w:qFormat/>
    <w:pPr>
      <w:jc w:val="left"/>
      <w:tabs>
        <w:tab w:val="center" w:pos="4153" w:leader="none"/>
        <w:tab w:val="right" w:pos="8306" w:leader="none"/>
      </w:tabs>
    </w:pPr>
    <w:rPr>
      <w:rFonts w:ascii="宋体"/>
      <w:sz w:val="18"/>
      <w:szCs w:val="18"/>
    </w:rPr>
  </w:style>
  <w:style w:type="character" w:styleId="1170" w:customStyle="1">
    <w:name w:val="页脚 字符"/>
    <w:link w:val="1169"/>
    <w:uiPriority w:val="99"/>
    <w:qFormat/>
    <w:rPr>
      <w:rFonts w:ascii="宋体" w:cs="宋体"/>
      <w:sz w:val="18"/>
      <w:szCs w:val="18"/>
    </w:rPr>
  </w:style>
  <w:style w:type="paragraph" w:styleId="1171" w:customStyle="1">
    <w:name w:val="页眉1"/>
    <w:basedOn w:val="917"/>
    <w:link w:val="1172"/>
    <w:uiPriority w:val="0"/>
    <w:qFormat/>
    <w:pPr>
      <w:jc w:val="center"/>
      <w:tabs>
        <w:tab w:val="center" w:pos="4153" w:leader="none"/>
        <w:tab w:val="right" w:pos="8306" w:leader="none"/>
      </w:tabs>
      <w:pBdr>
        <w:bottom w:val="single" w:color="000000" w:sz="6" w:space="1"/>
      </w:pBdr>
    </w:pPr>
    <w:rPr>
      <w:sz w:val="18"/>
      <w:szCs w:val="18"/>
    </w:rPr>
  </w:style>
  <w:style w:type="character" w:styleId="1172" w:customStyle="1">
    <w:name w:val="页眉 字符"/>
    <w:link w:val="1171"/>
    <w:uiPriority w:val="0"/>
    <w:qFormat/>
    <w:rPr>
      <w:sz w:val="18"/>
      <w:szCs w:val="18"/>
    </w:rPr>
  </w:style>
  <w:style w:type="paragraph" w:styleId="1173" w:customStyle="1">
    <w:name w:val="目录 41"/>
    <w:basedOn w:val="917"/>
    <w:next w:val="917"/>
    <w:uiPriority w:val="39"/>
    <w:qFormat/>
    <w:pPr>
      <w:ind w:left="1260"/>
    </w:pPr>
  </w:style>
  <w:style w:type="paragraph" w:styleId="1174" w:customStyle="1">
    <w:name w:val="副标题1"/>
    <w:basedOn w:val="917"/>
    <w:next w:val="917"/>
    <w:link w:val="1175"/>
    <w:uiPriority w:val="0"/>
    <w:qFormat/>
    <w:pPr>
      <w:jc w:val="center"/>
      <w:spacing w:before="240" w:after="60" w:line="312" w:lineRule="auto"/>
      <w:outlineLvl w:val="1"/>
    </w:pPr>
    <w:rPr>
      <w:rFonts w:ascii="Cambria" w:hAnsi="Cambria"/>
      <w:b/>
      <w:bCs/>
      <w:sz w:val="32"/>
      <w:szCs w:val="32"/>
    </w:rPr>
  </w:style>
  <w:style w:type="character" w:styleId="1175" w:customStyle="1">
    <w:name w:val="副标题 字符"/>
    <w:link w:val="1174"/>
    <w:uiPriority w:val="0"/>
    <w:qFormat/>
    <w:rPr>
      <w:rFonts w:ascii="Cambria" w:hAnsi="Cambria" w:cs="Times New Roman"/>
      <w:b/>
      <w:bCs/>
      <w:sz w:val="32"/>
      <w:szCs w:val="32"/>
    </w:rPr>
  </w:style>
  <w:style w:type="paragraph" w:styleId="1176" w:customStyle="1">
    <w:name w:val="目录 61"/>
    <w:basedOn w:val="917"/>
    <w:next w:val="917"/>
    <w:uiPriority w:val="39"/>
    <w:qFormat/>
    <w:pPr>
      <w:ind w:left="2100"/>
    </w:pPr>
  </w:style>
  <w:style w:type="paragraph" w:styleId="1177" w:customStyle="1">
    <w:name w:val="正文文本缩进 31"/>
    <w:basedOn w:val="917"/>
    <w:uiPriority w:val="0"/>
    <w:qFormat/>
    <w:pPr>
      <w:ind w:left="720" w:firstLine="480"/>
      <w:jc w:val="left"/>
      <w:spacing w:before="120" w:line="22" w:lineRule="atLeast"/>
    </w:pPr>
    <w:rPr>
      <w:rFonts w:ascii="宋体" w:cs="宋体"/>
      <w:sz w:val="24"/>
      <w:szCs w:val="24"/>
    </w:rPr>
  </w:style>
  <w:style w:type="paragraph" w:styleId="1178" w:customStyle="1">
    <w:name w:val="目录 21"/>
    <w:basedOn w:val="917"/>
    <w:next w:val="917"/>
    <w:uiPriority w:val="39"/>
    <w:qFormat/>
    <w:pPr>
      <w:spacing w:before="120" w:line="360" w:lineRule="auto"/>
    </w:pPr>
    <w:rPr>
      <w:rFonts w:ascii="仿宋_GB2312" w:hAnsi="宋体" w:eastAsia="仿宋_GB2312" w:cs="仿宋_GB2312"/>
      <w:b/>
      <w:bCs/>
      <w:sz w:val="24"/>
      <w:szCs w:val="24"/>
    </w:rPr>
  </w:style>
  <w:style w:type="paragraph" w:styleId="1179" w:customStyle="1">
    <w:name w:val="目录 91"/>
    <w:basedOn w:val="917"/>
    <w:next w:val="917"/>
    <w:uiPriority w:val="39"/>
    <w:qFormat/>
    <w:pPr>
      <w:ind w:left="3360"/>
    </w:pPr>
  </w:style>
  <w:style w:type="paragraph" w:styleId="1180" w:customStyle="1">
    <w:name w:val="正文文本 211"/>
    <w:basedOn w:val="917"/>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81" w:customStyle="1">
    <w:name w:val="HTML 预设格式1"/>
    <w:basedOn w:val="9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82" w:customStyle="1">
    <w:name w:val="普通(网站)11"/>
    <w:basedOn w:val="917"/>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83" w:customStyle="1">
    <w:name w:val="索引 11"/>
    <w:basedOn w:val="917"/>
    <w:next w:val="917"/>
    <w:uiPriority w:val="0"/>
    <w:semiHidden/>
    <w:qFormat/>
  </w:style>
  <w:style w:type="paragraph" w:styleId="1184" w:customStyle="1">
    <w:name w:val="标题11"/>
    <w:basedOn w:val="917"/>
    <w:next w:val="917"/>
    <w:uiPriority w:val="0"/>
    <w:qFormat/>
    <w:pPr>
      <w:jc w:val="center"/>
      <w:spacing w:before="240" w:after="60"/>
      <w:outlineLvl w:val="0"/>
    </w:pPr>
    <w:rPr>
      <w:rFonts w:ascii="Arial" w:hAnsi="Arial" w:cs="Arial"/>
      <w:b/>
      <w:bCs/>
      <w:sz w:val="32"/>
      <w:szCs w:val="32"/>
    </w:rPr>
  </w:style>
  <w:style w:type="paragraph" w:styleId="1185" w:customStyle="1">
    <w:name w:val="正文首行缩进1"/>
    <w:basedOn w:val="1154"/>
    <w:next w:val="917"/>
    <w:uiPriority w:val="99"/>
    <w:qFormat/>
    <w:pPr>
      <w:ind w:firstLine="420"/>
    </w:pPr>
    <w:rPr>
      <w:szCs w:val="20"/>
    </w:rPr>
  </w:style>
  <w:style w:type="paragraph" w:styleId="1186" w:customStyle="1">
    <w:name w:val="正文首行缩进 21"/>
    <w:basedOn w:val="1156"/>
    <w:next w:val="917"/>
    <w:uiPriority w:val="6"/>
    <w:qFormat/>
    <w:pPr>
      <w:ind w:firstLine="420"/>
    </w:pPr>
  </w:style>
  <w:style w:type="table" w:styleId="1187" w:customStyle="1">
    <w:name w:val="网格型1"/>
    <w:basedOn w:val="1147"/>
    <w:uiPriority w:val="0"/>
    <w:qFormat/>
    <w:tblPr/>
  </w:style>
  <w:style w:type="character" w:styleId="1188" w:customStyle="1">
    <w:name w:val="要点1"/>
    <w:uiPriority w:val="0"/>
    <w:qFormat/>
    <w:rPr>
      <w:b/>
      <w:bCs/>
    </w:rPr>
  </w:style>
  <w:style w:type="character" w:styleId="1189" w:customStyle="1">
    <w:name w:val="页码1"/>
    <w:uiPriority w:val="0"/>
    <w:qFormat/>
  </w:style>
  <w:style w:type="character" w:styleId="1190" w:customStyle="1">
    <w:name w:val="已访问的超链接1"/>
    <w:uiPriority w:val="0"/>
    <w:qFormat/>
    <w:rPr>
      <w:color w:val="333333"/>
      <w:u w:val="none"/>
    </w:rPr>
  </w:style>
  <w:style w:type="character" w:styleId="1191" w:customStyle="1">
    <w:name w:val="强调1"/>
    <w:uiPriority w:val="0"/>
    <w:qFormat/>
  </w:style>
  <w:style w:type="character" w:styleId="1192" w:customStyle="1">
    <w:name w:val="超链接1"/>
    <w:basedOn w:val="1146"/>
    <w:uiPriority w:val="99"/>
    <w:qFormat/>
    <w:rPr>
      <w:color w:val="333333"/>
      <w:u w:val="none"/>
    </w:rPr>
  </w:style>
  <w:style w:type="character" w:styleId="1193" w:customStyle="1">
    <w:name w:val="批注引用1"/>
    <w:uiPriority w:val="0"/>
    <w:semiHidden/>
    <w:qFormat/>
    <w:rPr>
      <w:sz w:val="21"/>
      <w:szCs w:val="21"/>
    </w:rPr>
  </w:style>
  <w:style w:type="paragraph" w:styleId="1194" w:customStyle="1">
    <w:name w:val="标题 21"/>
    <w:basedOn w:val="917"/>
    <w:next w:val="917"/>
    <w:uiPriority w:val="0"/>
    <w:qFormat/>
    <w:pPr>
      <w:keepLines/>
      <w:keepNext/>
      <w:spacing w:before="260" w:after="260" w:line="416" w:lineRule="auto"/>
      <w:outlineLvl w:val="1"/>
    </w:pPr>
    <w:rPr>
      <w:rFonts w:ascii="Arial" w:hAnsi="Arial" w:eastAsia="黑体"/>
      <w:b/>
      <w:bCs/>
      <w:sz w:val="32"/>
      <w:szCs w:val="32"/>
    </w:rPr>
  </w:style>
  <w:style w:type="paragraph" w:styleId="119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196" w:customStyle="1">
    <w:name w:val="标题二、"/>
    <w:basedOn w:val="917"/>
    <w:uiPriority w:val="99"/>
    <w:qFormat/>
    <w:pPr>
      <w:ind w:firstLine="200"/>
      <w:spacing w:line="360" w:lineRule="auto"/>
      <w:outlineLvl w:val="2"/>
    </w:pPr>
    <w:rPr>
      <w:rFonts w:ascii="宋体" w:hAnsi="宋体"/>
      <w:b/>
    </w:rPr>
  </w:style>
  <w:style w:type="paragraph" w:styleId="1197" w:customStyle="1">
    <w:name w:val="Style1"/>
    <w:basedOn w:val="917"/>
    <w:uiPriority w:val="0"/>
    <w:qFormat/>
    <w:pPr>
      <w:spacing w:after="120"/>
      <w:widowControl/>
      <w:tabs>
        <w:tab w:val="left" w:pos="-720" w:leader="none"/>
      </w:tabs>
    </w:pPr>
    <w:rPr>
      <w:spacing w:val="-3"/>
      <w:sz w:val="24"/>
      <w:szCs w:val="20"/>
      <w:lang w:val="en-AU" w:eastAsia="en-US"/>
    </w:rPr>
  </w:style>
  <w:style w:type="paragraph" w:styleId="1198" w:customStyle="1">
    <w:name w:val="Char Char Char Char Char Char Char Char Char"/>
    <w:basedOn w:val="917"/>
    <w:next w:val="1199"/>
    <w:uiPriority w:val="0"/>
    <w:qFormat/>
    <w:pPr>
      <w:ind w:left="360" w:firstLine="5784"/>
    </w:pPr>
  </w:style>
  <w:style w:type="paragraph" w:styleId="1199" w:customStyle="1">
    <w:name w:val="正文文本 21"/>
    <w:basedOn w:val="917"/>
    <w:next w:val="1200"/>
    <w:uiPriority w:val="0"/>
    <w:qFormat/>
    <w:pPr>
      <w:ind w:left="720" w:firstLine="5680"/>
      <w:widowControl/>
    </w:pPr>
  </w:style>
  <w:style w:type="paragraph" w:styleId="1200" w:customStyle="1">
    <w:name w:val="默认段落字体 Para Char Char Char Char Char Char Char"/>
    <w:basedOn w:val="917"/>
    <w:next w:val="1201"/>
    <w:uiPriority w:val="0"/>
    <w:qFormat/>
    <w:pPr>
      <w:ind w:firstLine="200"/>
    </w:pPr>
    <w:rPr>
      <w:rFonts w:cs="Arial"/>
    </w:rPr>
  </w:style>
  <w:style w:type="paragraph" w:styleId="1201" w:customStyle="1">
    <w:name w:val="样式 首行缩进:  2 字符"/>
    <w:basedOn w:val="917"/>
    <w:next w:val="1202"/>
    <w:uiPriority w:val="0"/>
    <w:qFormat/>
    <w:pPr>
      <w:ind w:left="480" w:firstLine="5856"/>
      <w:spacing w:line="360" w:lineRule="auto"/>
    </w:pPr>
  </w:style>
  <w:style w:type="paragraph" w:styleId="1202" w:customStyle="1">
    <w:name w:val="样式 段后: 0.25 行"/>
    <w:basedOn w:val="917"/>
    <w:next w:val="1203"/>
    <w:uiPriority w:val="0"/>
    <w:qFormat/>
    <w:pPr>
      <w:ind w:left="420" w:firstLine="5796"/>
      <w:spacing w:line="300" w:lineRule="auto"/>
      <w:widowControl/>
    </w:pPr>
  </w:style>
  <w:style w:type="paragraph" w:styleId="1203" w:customStyle="1">
    <w:name w:val="正文 New New New New New New New New New New New New New New"/>
    <w:next w:val="1179"/>
    <w:uiPriority w:val="0"/>
    <w:qFormat/>
    <w:pPr>
      <w:ind w:firstLine="2048"/>
      <w:jc w:val="both"/>
      <w:widowControl w:val="off"/>
    </w:pPr>
    <w:rPr>
      <w:rFonts w:ascii="Calibri" w:hAnsi="Calibri" w:eastAsia="宋体" w:cs="Times New Roman"/>
      <w:lang w:val="en-US" w:eastAsia="zh-CN" w:bidi="ar-SA"/>
    </w:rPr>
  </w:style>
  <w:style w:type="character" w:styleId="1204" w:customStyle="1">
    <w:name w:val="font51"/>
    <w:uiPriority w:val="0"/>
    <w:qFormat/>
    <w:rPr>
      <w:rFonts w:hint="eastAsia" w:ascii="宋体" w:hAnsi="宋体" w:eastAsia="宋体" w:cs="宋体"/>
      <w:color w:val="000000"/>
      <w:sz w:val="20"/>
      <w:szCs w:val="20"/>
      <w:u w:val="none"/>
    </w:rPr>
  </w:style>
  <w:style w:type="character" w:styleId="1205" w:customStyle="1">
    <w:name w:val="current"/>
    <w:uiPriority w:val="0"/>
    <w:qFormat/>
    <w:rPr>
      <w:b/>
      <w:color w:val="99210b"/>
    </w:rPr>
  </w:style>
  <w:style w:type="character" w:styleId="1206" w:customStyle="1">
    <w:name w:val="hr6"/>
    <w:uiPriority w:val="0"/>
    <w:qFormat/>
  </w:style>
  <w:style w:type="character" w:styleId="1207" w:customStyle="1">
    <w:name w:val="Char"/>
    <w:uiPriority w:val="0"/>
    <w:qFormat/>
    <w:rPr>
      <w:rFonts w:ascii="宋体" w:hAnsi="Courier New" w:eastAsia="宋体" w:cs="宋体"/>
      <w:sz w:val="21"/>
      <w:szCs w:val="21"/>
      <w:lang w:val="en-US" w:eastAsia="zh-CN"/>
    </w:rPr>
  </w:style>
  <w:style w:type="character" w:styleId="1208" w:customStyle="1">
    <w:name w:val="font21"/>
    <w:uiPriority w:val="0"/>
    <w:qFormat/>
    <w:rPr>
      <w:rFonts w:hint="eastAsia" w:ascii="宋体" w:hAnsi="宋体" w:eastAsia="宋体" w:cs="宋体"/>
      <w:color w:val="000000"/>
      <w:sz w:val="21"/>
      <w:szCs w:val="21"/>
      <w:u w:val="none"/>
    </w:rPr>
  </w:style>
  <w:style w:type="character" w:styleId="1209" w:customStyle="1">
    <w:name w:val="font11"/>
    <w:uiPriority w:val="0"/>
    <w:qFormat/>
    <w:rPr>
      <w:rFonts w:hint="eastAsia" w:ascii="楷体" w:hAnsi="楷体" w:eastAsia="楷体" w:cs="楷体"/>
      <w:color w:val="000000"/>
      <w:sz w:val="24"/>
      <w:szCs w:val="24"/>
      <w:u w:val="none"/>
    </w:rPr>
  </w:style>
  <w:style w:type="character" w:styleId="1210" w:customStyle="1">
    <w:name w:val="bz"/>
    <w:uiPriority w:val="0"/>
    <w:qFormat/>
  </w:style>
  <w:style w:type="character" w:styleId="1211" w:customStyle="1">
    <w:name w:val="font41"/>
    <w:uiPriority w:val="0"/>
    <w:qFormat/>
    <w:rPr>
      <w:rFonts w:ascii="楷体_GB2312" w:eastAsia="楷体_GB2312" w:cs="楷体_GB2312"/>
      <w:color w:val="000000"/>
      <w:sz w:val="24"/>
      <w:szCs w:val="24"/>
      <w:u w:val="none"/>
    </w:rPr>
  </w:style>
  <w:style w:type="paragraph" w:styleId="1212" w:customStyle="1">
    <w:name w:val="表格"/>
    <w:basedOn w:val="917"/>
    <w:uiPriority w:val="0"/>
    <w:qFormat/>
    <w:pPr>
      <w:spacing w:line="400" w:lineRule="exact"/>
    </w:pPr>
    <w:rPr>
      <w:sz w:val="24"/>
      <w:szCs w:val="24"/>
    </w:rPr>
  </w:style>
  <w:style w:type="paragraph" w:styleId="1213" w:customStyle="1">
    <w:name w:val="Char Char Char Char"/>
    <w:basedOn w:val="917"/>
    <w:uiPriority w:val="0"/>
    <w:qFormat/>
    <w:pPr>
      <w:spacing w:after="160" w:line="240" w:lineRule="exact"/>
    </w:pPr>
  </w:style>
  <w:style w:type="paragraph" w:styleId="1214" w:customStyle="1">
    <w:name w:val="无间隔1"/>
    <w:uiPriority w:val="0"/>
    <w:qFormat/>
    <w:pPr>
      <w:jc w:val="both"/>
      <w:widowControl w:val="off"/>
    </w:pPr>
    <w:rPr>
      <w:rFonts w:ascii="Calibri" w:hAnsi="Calibri" w:eastAsia="宋体" w:cs="Times New Roman"/>
      <w:lang w:val="en-US" w:eastAsia="zh-CN" w:bidi="ar-SA"/>
    </w:rPr>
  </w:style>
  <w:style w:type="paragraph" w:styleId="1215" w:customStyle="1">
    <w:name w:val="附录标题3"/>
    <w:basedOn w:val="917"/>
    <w:next w:val="1150"/>
    <w:uiPriority w:val="0"/>
    <w:qFormat/>
    <w:pPr>
      <w:tabs>
        <w:tab w:val="left" w:pos="1080" w:leader="none"/>
      </w:tabs>
      <w:outlineLvl w:val="0"/>
    </w:pPr>
    <w:rPr>
      <w:rFonts w:ascii="Arial" w:hAnsi="Arial" w:cs="Arial"/>
      <w:sz w:val="24"/>
      <w:szCs w:val="24"/>
    </w:rPr>
  </w:style>
  <w:style w:type="paragraph" w:styleId="1216" w:customStyle="1">
    <w:name w:val="样式"/>
    <w:basedOn w:val="917"/>
    <w:next w:val="1163"/>
    <w:uiPriority w:val="0"/>
    <w:qFormat/>
    <w:rPr>
      <w:rFonts w:ascii="宋体" w:hAnsi="Courier New" w:cs="宋体"/>
    </w:rPr>
  </w:style>
  <w:style w:type="paragraph" w:styleId="1217" w:customStyle="1">
    <w:name w:val="Table Paragraph"/>
    <w:basedOn w:val="1218"/>
    <w:uiPriority w:val="1"/>
    <w:qFormat/>
    <w:rPr>
      <w:rFonts w:ascii="微软雅黑" w:hAnsi="微软雅黑" w:eastAsia="微软雅黑" w:cs="微软雅黑"/>
    </w:rPr>
  </w:style>
  <w:style w:type="paragraph" w:styleId="1218" w:customStyle="1">
    <w:name w:val="正文11"/>
    <w:next w:val="1219"/>
    <w:uiPriority w:val="0"/>
    <w:qFormat/>
    <w:pPr>
      <w:jc w:val="both"/>
      <w:widowControl w:val="off"/>
    </w:pPr>
    <w:rPr>
      <w:rFonts w:ascii="Times New Roman" w:hAnsi="Times New Roman" w:eastAsia="宋体" w:cs="Times New Roman"/>
      <w:sz w:val="21"/>
      <w:szCs w:val="22"/>
      <w:lang w:val="en-US" w:eastAsia="zh-CN" w:bidi="ar-SA"/>
    </w:rPr>
  </w:style>
  <w:style w:type="paragraph" w:styleId="1219" w:customStyle="1">
    <w:name w:val="目录 11"/>
    <w:basedOn w:val="1218"/>
    <w:next w:val="1218"/>
    <w:uiPriority w:val="0"/>
    <w:qFormat/>
    <w:pPr>
      <w:spacing w:line="360" w:lineRule="auto"/>
      <w:tabs>
        <w:tab w:val="right" w:pos="9060" w:leader="dot"/>
      </w:tabs>
    </w:pPr>
    <w:rPr>
      <w:sz w:val="24"/>
      <w:szCs w:val="24"/>
    </w:rPr>
  </w:style>
  <w:style w:type="paragraph" w:styleId="1220" w:customStyle="1">
    <w:name w:val="纯文本3"/>
    <w:basedOn w:val="917"/>
    <w:uiPriority w:val="0"/>
    <w:qFormat/>
    <w:rPr>
      <w:rFonts w:hint="eastAsia" w:ascii="宋体" w:hAnsi="Courier New" w:eastAsia="楷体_GB2312"/>
      <w:sz w:val="28"/>
      <w:szCs w:val="20"/>
    </w:rPr>
  </w:style>
  <w:style w:type="paragraph" w:styleId="1221" w:customStyle="1">
    <w:name w:val="列出段落1"/>
    <w:basedOn w:val="917"/>
    <w:uiPriority w:val="99"/>
    <w:qFormat/>
    <w:pPr>
      <w:ind w:firstLine="420"/>
    </w:pPr>
    <w:rPr>
      <w:rFonts w:ascii="Calibri" w:hAnsi="Calibri" w:cs="黑体"/>
      <w:szCs w:val="22"/>
    </w:rPr>
  </w:style>
  <w:style w:type="paragraph" w:styleId="1222" w:customStyle="1">
    <w:name w:val="标题1"/>
    <w:basedOn w:val="1184"/>
    <w:uiPriority w:val="0"/>
    <w:qFormat/>
    <w:pPr>
      <w:spacing w:after="240"/>
    </w:pPr>
    <w:rPr>
      <w:spacing w:val="2"/>
      <w:sz w:val="44"/>
      <w:szCs w:val="44"/>
    </w:rPr>
  </w:style>
  <w:style w:type="paragraph" w:styleId="1223" w:customStyle="1">
    <w:name w:val="WPSOffice手动目录 1"/>
    <w:uiPriority w:val="0"/>
    <w:qFormat/>
    <w:rPr>
      <w:rFonts w:ascii="Times New Roman" w:hAnsi="Times New Roman" w:eastAsia="宋体" w:cs="Times New Roman"/>
      <w:lang w:val="en-US" w:eastAsia="zh-CN" w:bidi="ar-SA"/>
    </w:rPr>
  </w:style>
  <w:style w:type="paragraph" w:styleId="1224" w:customStyle="1">
    <w:name w:val="Char1"/>
    <w:basedOn w:val="917"/>
    <w:uiPriority w:val="0"/>
    <w:qFormat/>
    <w:rPr>
      <w:rFonts w:ascii="Tahoma" w:hAnsi="Tahoma"/>
      <w:sz w:val="24"/>
      <w:szCs w:val="20"/>
    </w:rPr>
  </w:style>
  <w:style w:type="paragraph" w:styleId="1225" w:customStyle="1">
    <w:name w:val="TOC 标题2"/>
    <w:basedOn w:val="1138"/>
    <w:next w:val="917"/>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26" w:customStyle="1">
    <w:name w:val="列表段落1"/>
    <w:basedOn w:val="917"/>
    <w:uiPriority w:val="0"/>
    <w:qFormat/>
    <w:pPr>
      <w:ind w:firstLine="420"/>
    </w:pPr>
    <w:rPr>
      <w:sz w:val="18"/>
      <w:szCs w:val="18"/>
    </w:rPr>
  </w:style>
  <w:style w:type="paragraph" w:styleId="122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28"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29" w:customStyle="1">
    <w:name w:val="ca-01"/>
    <w:uiPriority w:val="0"/>
    <w:qFormat/>
    <w:rPr>
      <w:rFonts w:ascii="宋体" w:hAnsi="宋体"/>
      <w:bCs/>
      <w:sz w:val="24"/>
      <w:szCs w:val="21"/>
    </w:rPr>
  </w:style>
  <w:style w:type="character" w:styleId="1230" w:customStyle="1">
    <w:name w:val="font191"/>
    <w:uiPriority w:val="0"/>
    <w:qFormat/>
    <w:rPr>
      <w:rFonts w:hint="eastAsia" w:ascii="宋体" w:hAnsi="宋体" w:eastAsia="宋体" w:cs="宋体"/>
      <w:b/>
      <w:bCs/>
      <w:color w:val="000000"/>
      <w:sz w:val="22"/>
      <w:szCs w:val="22"/>
      <w:u w:val="none"/>
    </w:rPr>
  </w:style>
  <w:style w:type="character" w:styleId="1231" w:customStyle="1">
    <w:name w:val="font181"/>
    <w:uiPriority w:val="0"/>
    <w:qFormat/>
    <w:rPr>
      <w:rFonts w:hint="eastAsia" w:ascii="宋体" w:hAnsi="宋体" w:eastAsia="宋体" w:cs="宋体"/>
      <w:color w:val="000000"/>
      <w:sz w:val="18"/>
      <w:szCs w:val="18"/>
      <w:u w:val="none"/>
    </w:rPr>
  </w:style>
  <w:style w:type="character" w:styleId="1232" w:customStyle="1">
    <w:name w:val="font12"/>
    <w:uiPriority w:val="0"/>
    <w:qFormat/>
    <w:rPr>
      <w:rFonts w:ascii="Arial" w:hAnsi="Arial" w:cs="Arial"/>
      <w:color w:val="000000"/>
      <w:sz w:val="18"/>
      <w:szCs w:val="18"/>
      <w:u w:val="none"/>
    </w:rPr>
  </w:style>
  <w:style w:type="character" w:styleId="1233" w:customStyle="1">
    <w:name w:val="font01"/>
    <w:basedOn w:val="1146"/>
    <w:uiPriority w:val="0"/>
    <w:qFormat/>
    <w:rPr>
      <w:rFonts w:ascii="Arial" w:hAnsi="Arial" w:cs="Arial"/>
      <w:color w:val="000000"/>
      <w:sz w:val="22"/>
      <w:szCs w:val="22"/>
      <w:u w:val="none"/>
    </w:rPr>
  </w:style>
  <w:style w:type="character" w:styleId="1234" w:customStyle="1">
    <w:name w:val="font201"/>
    <w:uiPriority w:val="0"/>
    <w:qFormat/>
    <w:rPr>
      <w:rFonts w:hint="eastAsia" w:ascii="宋体" w:hAnsi="宋体" w:eastAsia="宋体" w:cs="宋体"/>
      <w:color w:val="000000"/>
      <w:sz w:val="18"/>
      <w:szCs w:val="18"/>
      <w:u w:val="none"/>
    </w:rPr>
  </w:style>
  <w:style w:type="character" w:styleId="1235" w:customStyle="1">
    <w:name w:val="font91"/>
    <w:uiPriority w:val="0"/>
    <w:qFormat/>
    <w:rPr>
      <w:rFonts w:ascii="Arial" w:hAnsi="Arial" w:cs="Arial"/>
      <w:color w:val="000000"/>
      <w:sz w:val="18"/>
      <w:szCs w:val="18"/>
      <w:u w:val="none"/>
    </w:rPr>
  </w:style>
  <w:style w:type="character" w:styleId="1236" w:customStyle="1">
    <w:name w:val="font101"/>
    <w:uiPriority w:val="0"/>
    <w:qFormat/>
    <w:rPr>
      <w:rFonts w:ascii="Arial" w:hAnsi="Arial" w:cs="Arial"/>
      <w:color w:val="000000"/>
      <w:sz w:val="18"/>
      <w:szCs w:val="18"/>
      <w:u w:val="none"/>
    </w:rPr>
  </w:style>
  <w:style w:type="character" w:styleId="1237" w:customStyle="1">
    <w:name w:val="font212"/>
    <w:uiPriority w:val="0"/>
    <w:qFormat/>
    <w:rPr>
      <w:rFonts w:hint="eastAsia" w:ascii="宋体" w:hAnsi="宋体" w:eastAsia="宋体" w:cs="宋体"/>
      <w:color w:val="000000"/>
      <w:sz w:val="20"/>
      <w:szCs w:val="20"/>
      <w:u w:val="none"/>
    </w:rPr>
  </w:style>
  <w:style w:type="character" w:styleId="1238" w:customStyle="1">
    <w:name w:val="font131"/>
    <w:uiPriority w:val="0"/>
    <w:qFormat/>
    <w:rPr>
      <w:rFonts w:ascii="Arial" w:hAnsi="Arial" w:cs="Arial"/>
      <w:color w:val="000000"/>
      <w:sz w:val="20"/>
      <w:szCs w:val="20"/>
      <w:u w:val="none"/>
    </w:rPr>
  </w:style>
  <w:style w:type="character" w:styleId="1239" w:customStyle="1">
    <w:name w:val="font141"/>
    <w:uiPriority w:val="0"/>
    <w:qFormat/>
    <w:rPr>
      <w:rFonts w:hint="eastAsia" w:ascii="宋体" w:hAnsi="宋体" w:eastAsia="宋体" w:cs="宋体"/>
      <w:color w:val="000000"/>
      <w:sz w:val="18"/>
      <w:szCs w:val="18"/>
      <w:u w:val="none"/>
    </w:rPr>
  </w:style>
  <w:style w:type="character" w:styleId="1240" w:customStyle="1">
    <w:name w:val="font111"/>
    <w:uiPriority w:val="0"/>
    <w:qFormat/>
    <w:rPr>
      <w:rFonts w:ascii="Arial" w:hAnsi="Arial" w:cs="Arial"/>
      <w:color w:val="000000"/>
      <w:sz w:val="20"/>
      <w:szCs w:val="20"/>
      <w:u w:val="none"/>
    </w:rPr>
  </w:style>
  <w:style w:type="character" w:styleId="1241" w:customStyle="1">
    <w:name w:val="font151"/>
    <w:uiPriority w:val="0"/>
    <w:qFormat/>
    <w:rPr>
      <w:rFonts w:hint="eastAsia" w:ascii="宋体" w:hAnsi="宋体" w:eastAsia="宋体" w:cs="宋体"/>
      <w:color w:val="000000"/>
      <w:sz w:val="20"/>
      <w:szCs w:val="20"/>
      <w:u w:val="none"/>
    </w:rPr>
  </w:style>
  <w:style w:type="paragraph" w:styleId="1242" w:customStyle="1">
    <w:name w:val="纯文本2"/>
    <w:basedOn w:val="917"/>
    <w:uiPriority w:val="0"/>
    <w:qFormat/>
    <w:rPr>
      <w:rFonts w:hint="eastAsia" w:ascii="宋体" w:hAnsi="Courier New" w:eastAsia="楷体_GB2312"/>
      <w:sz w:val="28"/>
      <w:szCs w:val="20"/>
    </w:rPr>
  </w:style>
  <w:style w:type="character" w:styleId="1243" w:customStyle="1">
    <w:name w:val="font61"/>
    <w:uiPriority w:val="0"/>
    <w:qFormat/>
    <w:rPr>
      <w:rFonts w:ascii="Arial" w:hAnsi="Arial" w:cs="Arial"/>
      <w:color w:val="000000"/>
      <w:sz w:val="20"/>
      <w:szCs w:val="20"/>
      <w:u w:val="none"/>
    </w:rPr>
  </w:style>
  <w:style w:type="character" w:styleId="1244" w:customStyle="1">
    <w:name w:val="font161"/>
    <w:uiPriority w:val="0"/>
    <w:qFormat/>
    <w:rPr>
      <w:rFonts w:hint="eastAsia" w:ascii="宋体" w:hAnsi="宋体" w:eastAsia="宋体" w:cs="宋体"/>
      <w:color w:val="000000"/>
      <w:sz w:val="22"/>
      <w:szCs w:val="22"/>
      <w:u w:val="none"/>
    </w:rPr>
  </w:style>
  <w:style w:type="character" w:styleId="1245" w:customStyle="1">
    <w:name w:val="font121"/>
    <w:uiPriority w:val="0"/>
    <w:qFormat/>
    <w:rPr>
      <w:rFonts w:hint="eastAsia" w:ascii="宋体" w:hAnsi="宋体" w:eastAsia="宋体" w:cs="宋体"/>
      <w:color w:val="000000"/>
      <w:sz w:val="20"/>
      <w:szCs w:val="20"/>
      <w:u w:val="none"/>
    </w:rPr>
  </w:style>
  <w:style w:type="character" w:styleId="1246" w:customStyle="1">
    <w:name w:val="font112"/>
    <w:uiPriority w:val="0"/>
    <w:qFormat/>
    <w:rPr>
      <w:rFonts w:ascii="Arial" w:hAnsi="Arial" w:cs="Arial"/>
      <w:color w:val="000000"/>
      <w:sz w:val="20"/>
      <w:szCs w:val="20"/>
      <w:u w:val="none"/>
    </w:rPr>
  </w:style>
  <w:style w:type="character" w:styleId="1247" w:customStyle="1">
    <w:name w:val="font31"/>
    <w:uiPriority w:val="0"/>
    <w:qFormat/>
    <w:rPr>
      <w:rFonts w:ascii="Arial" w:hAnsi="Arial" w:cs="Arial"/>
      <w:color w:val="000000"/>
      <w:sz w:val="22"/>
      <w:szCs w:val="22"/>
      <w:u w:val="none"/>
    </w:rPr>
  </w:style>
  <w:style w:type="character" w:styleId="1248" w:customStyle="1">
    <w:name w:val="font221"/>
    <w:uiPriority w:val="0"/>
    <w:qFormat/>
    <w:rPr>
      <w:rFonts w:hint="eastAsia" w:ascii="宋体" w:hAnsi="宋体" w:eastAsia="宋体" w:cs="宋体"/>
      <w:color w:val="000000"/>
      <w:sz w:val="20"/>
      <w:szCs w:val="20"/>
      <w:u w:val="none"/>
    </w:rPr>
  </w:style>
  <w:style w:type="character" w:styleId="1249" w:customStyle="1">
    <w:name w:val="font231"/>
    <w:uiPriority w:val="0"/>
    <w:qFormat/>
    <w:rPr>
      <w:rFonts w:hint="eastAsia" w:ascii="宋体" w:hAnsi="宋体" w:eastAsia="宋体" w:cs="宋体"/>
      <w:color w:val="000000"/>
      <w:sz w:val="22"/>
      <w:szCs w:val="22"/>
      <w:u w:val="none"/>
    </w:rPr>
  </w:style>
  <w:style w:type="character" w:styleId="1250" w:customStyle="1">
    <w:name w:val="font71"/>
    <w:uiPriority w:val="0"/>
    <w:qFormat/>
    <w:rPr>
      <w:rFonts w:ascii="Arial" w:hAnsi="Arial" w:cs="Arial"/>
      <w:color w:val="000000"/>
      <w:sz w:val="22"/>
      <w:szCs w:val="22"/>
      <w:u w:val="none"/>
    </w:rPr>
  </w:style>
  <w:style w:type="character" w:styleId="1251" w:customStyle="1">
    <w:name w:val="font241"/>
    <w:uiPriority w:val="0"/>
    <w:qFormat/>
    <w:rPr>
      <w:rFonts w:hint="eastAsia" w:ascii="宋体" w:hAnsi="宋体" w:eastAsia="宋体" w:cs="宋体"/>
      <w:b/>
      <w:bCs/>
      <w:color w:val="000000"/>
      <w:sz w:val="32"/>
      <w:szCs w:val="32"/>
      <w:u w:val="none"/>
    </w:rPr>
  </w:style>
  <w:style w:type="character" w:styleId="1252" w:customStyle="1">
    <w:name w:val="font251"/>
    <w:uiPriority w:val="0"/>
    <w:qFormat/>
    <w:rPr>
      <w:rFonts w:hint="eastAsia" w:ascii="宋体" w:hAnsi="宋体" w:eastAsia="宋体" w:cs="宋体"/>
      <w:color w:val="000000"/>
      <w:sz w:val="20"/>
      <w:szCs w:val="20"/>
      <w:u w:val="none"/>
    </w:rPr>
  </w:style>
  <w:style w:type="character" w:styleId="1253" w:customStyle="1">
    <w:name w:val="font261"/>
    <w:uiPriority w:val="0"/>
    <w:qFormat/>
    <w:rPr>
      <w:rFonts w:hint="eastAsia" w:ascii="宋体" w:hAnsi="宋体" w:eastAsia="宋体" w:cs="宋体"/>
      <w:color w:val="000000"/>
      <w:sz w:val="22"/>
      <w:szCs w:val="22"/>
      <w:u w:val="none"/>
    </w:rPr>
  </w:style>
  <w:style w:type="character" w:styleId="1254" w:customStyle="1">
    <w:name w:val="font232"/>
    <w:uiPriority w:val="0"/>
    <w:qFormat/>
    <w:rPr>
      <w:rFonts w:hint="eastAsia" w:ascii="宋体" w:hAnsi="宋体" w:eastAsia="宋体" w:cs="宋体"/>
      <w:b/>
      <w:bCs/>
      <w:color w:val="000000"/>
      <w:sz w:val="32"/>
      <w:szCs w:val="32"/>
      <w:u w:val="none"/>
    </w:rPr>
  </w:style>
  <w:style w:type="paragraph" w:styleId="1255" w:customStyle="1">
    <w:name w:val="p19"/>
    <w:basedOn w:val="917"/>
    <w:uiPriority w:val="0"/>
    <w:qFormat/>
    <w:pPr>
      <w:widowControl/>
    </w:pPr>
  </w:style>
  <w:style w:type="table" w:styleId="1256" w:customStyle="1">
    <w:name w:val="Table Normal"/>
    <w:uiPriority w:val="0"/>
    <w:unhideWhenUsed/>
    <w:qFormat/>
    <w:tblPr>
      <w:tblCellMar>
        <w:left w:w="0" w:type="dxa"/>
        <w:top w:w="0" w:type="dxa"/>
        <w:right w:w="0" w:type="dxa"/>
        <w:bottom w:w="0" w:type="dxa"/>
      </w:tblCellMar>
    </w:tblPr>
  </w:style>
  <w:style w:type="paragraph" w:styleId="1257" w:customStyle="1">
    <w:name w:val="修订1"/>
    <w:uiPriority w:val="99"/>
    <w:unhideWhenUsed/>
    <w:qFormat/>
    <w:rPr>
      <w:rFonts w:ascii="Times New Roman" w:hAnsi="Times New Roman" w:eastAsia="宋体" w:cs="Times New Roman"/>
      <w:sz w:val="21"/>
      <w:szCs w:val="21"/>
      <w:lang w:val="en-US" w:eastAsia="zh-CN" w:bidi="ar-SA"/>
    </w:rPr>
  </w:style>
  <w:style w:type="character" w:styleId="1258" w:customStyle="1">
    <w:name w:val="NormalCharacter1"/>
    <w:uiPriority w:val="0"/>
    <w:semiHidden/>
    <w:qFormat/>
  </w:style>
  <w:style w:type="paragraph" w:styleId="1259" w:customStyle="1">
    <w:name w:val="普通(网站)1"/>
    <w:basedOn w:val="1218"/>
    <w:uiPriority w:val="0"/>
    <w:qFormat/>
    <w:rPr>
      <w:sz w:val="24"/>
    </w:rPr>
  </w:style>
  <w:style w:type="paragraph" w:styleId="1260" w:customStyle="1">
    <w:name w:val="标题 51"/>
    <w:basedOn w:val="1218"/>
    <w:next w:val="1218"/>
    <w:uiPriority w:val="0"/>
    <w:qFormat/>
    <w:pPr>
      <w:ind w:left="40"/>
      <w:spacing w:before="10"/>
      <w:outlineLvl w:val="4"/>
    </w:pPr>
    <w:rPr>
      <w:rFonts w:ascii="楷体" w:hAnsi="楷体" w:eastAsia="楷体"/>
      <w:sz w:val="24"/>
      <w:szCs w:val="24"/>
    </w:rPr>
  </w:style>
  <w:style w:type="paragraph" w:styleId="1261" w:customStyle="1">
    <w:name w:val="脚注文本1"/>
    <w:basedOn w:val="917"/>
    <w:uiPriority w:val="99"/>
    <w:unhideWhenUsed/>
    <w:qFormat/>
    <w:pPr>
      <w:spacing w:after="40"/>
    </w:pPr>
    <w:rPr>
      <w:sz w:val="18"/>
    </w:rPr>
  </w:style>
  <w:style w:type="character" w:styleId="1262" w:customStyle="1">
    <w:name w:val="font81"/>
    <w:basedOn w:val="927"/>
    <w:uiPriority w:val="0"/>
    <w:qFormat/>
    <w:rPr>
      <w:rFonts w:hint="default" w:ascii="Times New Roman" w:hAnsi="Times New Roman" w:cs="Times New Roman"/>
      <w:b/>
      <w:bCs/>
      <w:color w:val="000000"/>
      <w:sz w:val="24"/>
      <w:szCs w:val="24"/>
      <w:u w:val="none"/>
    </w:rPr>
  </w:style>
  <w:style w:type="paragraph" w:styleId="1263" w:customStyle="1">
    <w:name w:val="寄信人地址11"/>
    <w:basedOn w:val="917"/>
    <w:uiPriority w:val="99"/>
    <w:unhideWhenUsed/>
    <w:qFormat/>
    <w:rPr>
      <w:rFonts w:ascii="Arial" w:hAnsi="Arial"/>
    </w:rPr>
  </w:style>
  <w:style w:type="paragraph" w:styleId="1264" w:customStyle="1">
    <w:name w:val="纯文本12"/>
    <w:basedOn w:val="917"/>
    <w:uiPriority w:val="0"/>
    <w:qFormat/>
    <w:rPr>
      <w:rFonts w:ascii="宋体" w:hAnsi="Courier New"/>
      <w:sz w:val="24"/>
      <w:szCs w:val="20"/>
    </w:rPr>
  </w:style>
  <w:style w:type="paragraph" w:styleId="1265" w:customStyle="1">
    <w:name w:val="Other|1"/>
    <w:basedOn w:val="917"/>
    <w:uiPriority w:val="0"/>
    <w:qFormat/>
    <w:pPr>
      <w:spacing w:line="310" w:lineRule="exact"/>
    </w:pPr>
    <w:rPr>
      <w:rFonts w:ascii="宋体" w:hAnsi="宋体" w:cs="宋体"/>
      <w:sz w:val="20"/>
      <w:szCs w:val="20"/>
      <w:lang w:val="zh-TW" w:eastAsia="zh-TW" w:bidi="zh-TW"/>
    </w:rPr>
  </w:style>
  <w:style w:type="paragraph" w:styleId="1266" w:customStyle="1">
    <w:name w:val="正文文本11"/>
    <w:basedOn w:val="917"/>
    <w:next w:val="917"/>
    <w:uiPriority w:val="0"/>
    <w:qFormat/>
    <w:rPr>
      <w:sz w:val="28"/>
    </w:rPr>
  </w:style>
  <w:style w:type="paragraph" w:styleId="1267" w:customStyle="1">
    <w:name w:val="U_正文2"/>
    <w:basedOn w:val="917"/>
    <w:uiPriority w:val="99"/>
    <w:qFormat/>
    <w:pPr>
      <w:spacing w:line="300" w:lineRule="auto"/>
    </w:pPr>
    <w:rPr>
      <w:sz w:val="24"/>
      <w:szCs w:val="20"/>
    </w:rPr>
  </w:style>
  <w:style w:type="character" w:styleId="1268" w:customStyle="1">
    <w:name w:val="批注框文本 字符"/>
    <w:basedOn w:val="927"/>
    <w:link w:val="942"/>
    <w:uiPriority w:val="99"/>
    <w:semiHidden/>
    <w:qFormat/>
    <w:rPr>
      <w:sz w:val="18"/>
      <w:szCs w:val="18"/>
    </w:rPr>
  </w:style>
  <w:style w:type="character" w:styleId="1269" w:customStyle="1">
    <w:name w:val="批注文字 字符"/>
    <w:basedOn w:val="927"/>
    <w:link w:val="932"/>
    <w:uiPriority w:val="99"/>
    <w:semiHidden/>
    <w:qFormat/>
    <w:rPr>
      <w:sz w:val="21"/>
      <w:szCs w:val="21"/>
    </w:rPr>
  </w:style>
  <w:style w:type="character" w:styleId="1270" w:customStyle="1">
    <w:name w:val="批注主题 字符"/>
    <w:basedOn w:val="1269"/>
    <w:link w:val="955"/>
    <w:uiPriority w:val="99"/>
    <w:semiHidden/>
    <w:qFormat/>
    <w:rPr>
      <w:b/>
      <w:bCs/>
      <w:sz w:val="21"/>
      <w:szCs w:val="21"/>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7</cp:revision>
  <dcterms:created xsi:type="dcterms:W3CDTF">2025-12-16T11:39:00Z</dcterms:created>
  <dcterms:modified xsi:type="dcterms:W3CDTF">2025-12-30T01:28:25Z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D85FF973D969467589EB36C2BB8AE86E_13</vt:lpwstr>
  </property>
  <property fmtid="{D5CDD505-2E9C-101B-9397-08002B2CF9AE}" pid="4" name="KSOTemplateDocerSaveRecord">
    <vt:lpwstr>eyJoZGlkIjoiODY4MjA0YmY5OTU2NDY4MmM0YThmZGUxZjM5ODFlOWIiLCJ1c2VySWQiOiI0NDUzMjQyOTYifQ==</vt:lpwstr>
  </property>
</Properties>
</file>